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932EC" w14:textId="77777777" w:rsidR="00610EB2" w:rsidRPr="00525913" w:rsidRDefault="00A72040" w:rsidP="00716458">
      <w:pPr>
        <w:pStyle w:val="Default"/>
        <w:spacing w:line="360" w:lineRule="exact"/>
        <w:jc w:val="center"/>
        <w:rPr>
          <w:b/>
          <w:bCs/>
          <w:sz w:val="32"/>
          <w:szCs w:val="32"/>
          <w:lang w:val="bg-BG"/>
        </w:rPr>
      </w:pPr>
      <w:r w:rsidRPr="00716458">
        <w:rPr>
          <w:b/>
          <w:bCs/>
          <w:sz w:val="32"/>
          <w:szCs w:val="32"/>
          <w:lang w:val="bg-BG"/>
        </w:rPr>
        <w:t>Приложение 1</w:t>
      </w:r>
    </w:p>
    <w:p w14:paraId="074709AA" w14:textId="55D2C3D1" w:rsidR="008B58AD" w:rsidRDefault="007179E8" w:rsidP="00716458">
      <w:pPr>
        <w:pStyle w:val="Default"/>
        <w:spacing w:line="360" w:lineRule="exact"/>
        <w:jc w:val="center"/>
        <w:rPr>
          <w:b/>
          <w:bCs/>
          <w:sz w:val="26"/>
          <w:szCs w:val="26"/>
          <w:lang w:val="bg-BG"/>
        </w:rPr>
      </w:pPr>
      <w:r>
        <w:rPr>
          <w:b/>
          <w:bCs/>
          <w:sz w:val="26"/>
          <w:szCs w:val="26"/>
          <w:lang w:val="bg-BG"/>
        </w:rPr>
        <w:t xml:space="preserve">Допълнения и указания за попълване </w:t>
      </w:r>
      <w:r w:rsidR="003B609B">
        <w:rPr>
          <w:b/>
          <w:bCs/>
          <w:sz w:val="26"/>
          <w:szCs w:val="26"/>
          <w:lang w:val="bg-BG"/>
        </w:rPr>
        <w:t>на</w:t>
      </w:r>
      <w:r w:rsidR="00DF2820">
        <w:rPr>
          <w:b/>
          <w:bCs/>
          <w:sz w:val="26"/>
          <w:szCs w:val="26"/>
          <w:lang w:val="bg-BG"/>
        </w:rPr>
        <w:t xml:space="preserve"> </w:t>
      </w:r>
      <w:r w:rsidR="00537D6B">
        <w:rPr>
          <w:b/>
          <w:bCs/>
          <w:sz w:val="26"/>
          <w:szCs w:val="26"/>
          <w:lang w:val="bg-BG"/>
        </w:rPr>
        <w:t>А</w:t>
      </w:r>
      <w:r w:rsidR="00DF2820">
        <w:rPr>
          <w:b/>
          <w:bCs/>
          <w:sz w:val="26"/>
          <w:szCs w:val="26"/>
          <w:lang w:val="bg-BG"/>
        </w:rPr>
        <w:t>тестацион</w:t>
      </w:r>
      <w:r w:rsidR="000C5DD3">
        <w:rPr>
          <w:b/>
          <w:bCs/>
          <w:sz w:val="26"/>
          <w:szCs w:val="26"/>
          <w:lang w:val="bg-BG"/>
        </w:rPr>
        <w:t>н</w:t>
      </w:r>
      <w:r w:rsidR="003B609B">
        <w:rPr>
          <w:b/>
          <w:bCs/>
          <w:sz w:val="26"/>
          <w:szCs w:val="26"/>
          <w:lang w:val="bg-BG"/>
        </w:rPr>
        <w:t>а</w:t>
      </w:r>
      <w:r w:rsidR="000C5DD3">
        <w:rPr>
          <w:b/>
          <w:bCs/>
          <w:sz w:val="26"/>
          <w:szCs w:val="26"/>
          <w:lang w:val="bg-BG"/>
        </w:rPr>
        <w:t>т</w:t>
      </w:r>
      <w:r w:rsidR="00DF2820">
        <w:rPr>
          <w:b/>
          <w:bCs/>
          <w:sz w:val="26"/>
          <w:szCs w:val="26"/>
          <w:lang w:val="bg-BG"/>
        </w:rPr>
        <w:t xml:space="preserve">а карта </w:t>
      </w:r>
      <w:r w:rsidR="003B609B">
        <w:rPr>
          <w:b/>
          <w:bCs/>
          <w:sz w:val="26"/>
          <w:szCs w:val="26"/>
          <w:lang w:val="bg-BG"/>
        </w:rPr>
        <w:t>на</w:t>
      </w:r>
      <w:r w:rsidR="00A72040" w:rsidRPr="00116165">
        <w:rPr>
          <w:b/>
          <w:bCs/>
          <w:sz w:val="26"/>
          <w:szCs w:val="26"/>
          <w:lang w:val="bg-BG"/>
        </w:rPr>
        <w:t xml:space="preserve"> учени</w:t>
      </w:r>
      <w:r w:rsidR="003B609B">
        <w:rPr>
          <w:b/>
          <w:bCs/>
          <w:sz w:val="26"/>
          <w:szCs w:val="26"/>
          <w:lang w:val="bg-BG"/>
        </w:rPr>
        <w:t>те</w:t>
      </w:r>
      <w:r w:rsidR="00A72040" w:rsidRPr="00116165">
        <w:rPr>
          <w:b/>
          <w:bCs/>
          <w:sz w:val="26"/>
          <w:szCs w:val="26"/>
          <w:lang w:val="bg-BG"/>
        </w:rPr>
        <w:t xml:space="preserve"> в НИГГГ-БАН</w:t>
      </w:r>
      <w:r w:rsidR="003B609B">
        <w:rPr>
          <w:b/>
          <w:bCs/>
          <w:sz w:val="26"/>
          <w:szCs w:val="26"/>
          <w:lang w:val="bg-BG"/>
        </w:rPr>
        <w:t>, 2024 г.</w:t>
      </w:r>
    </w:p>
    <w:p w14:paraId="4B4A65CC" w14:textId="77777777" w:rsidR="00D5046F" w:rsidRPr="00116165" w:rsidRDefault="00D5046F" w:rsidP="00716458">
      <w:pPr>
        <w:pStyle w:val="Default"/>
        <w:spacing w:line="320" w:lineRule="exact"/>
        <w:rPr>
          <w:sz w:val="22"/>
          <w:szCs w:val="22"/>
          <w:lang w:val="bg-BG"/>
        </w:rPr>
      </w:pPr>
    </w:p>
    <w:p w14:paraId="416A3D8F" w14:textId="75A20DB6" w:rsidR="003E555C" w:rsidRPr="003E555C" w:rsidRDefault="003E555C" w:rsidP="00C17AEA">
      <w:pPr>
        <w:pStyle w:val="Default"/>
        <w:spacing w:line="360" w:lineRule="auto"/>
        <w:ind w:firstLine="567"/>
        <w:jc w:val="both"/>
        <w:rPr>
          <w:lang w:val="bg-BG"/>
        </w:rPr>
      </w:pPr>
      <w:r w:rsidRPr="003E555C">
        <w:rPr>
          <w:lang w:val="bg-BG"/>
        </w:rPr>
        <w:t>Тези указания са</w:t>
      </w:r>
      <w:r w:rsidR="00C17AEA">
        <w:rPr>
          <w:lang w:val="bg-BG"/>
        </w:rPr>
        <w:t xml:space="preserve"> част от А</w:t>
      </w:r>
      <w:r w:rsidRPr="003E555C">
        <w:rPr>
          <w:lang w:val="bg-BG"/>
        </w:rPr>
        <w:t>тестационната карта за учени в НИГГГ</w:t>
      </w:r>
      <w:r w:rsidR="00CE0847">
        <w:rPr>
          <w:lang w:val="bg-BG"/>
        </w:rPr>
        <w:t>-</w:t>
      </w:r>
      <w:r w:rsidRPr="003E555C">
        <w:rPr>
          <w:lang w:val="bg-BG"/>
        </w:rPr>
        <w:t>БАН за периода 01.</w:t>
      </w:r>
      <w:proofErr w:type="spellStart"/>
      <w:r w:rsidR="00537D6B">
        <w:rPr>
          <w:lang w:val="bg-BG"/>
        </w:rPr>
        <w:t>01</w:t>
      </w:r>
      <w:proofErr w:type="spellEnd"/>
      <w:r w:rsidR="00537D6B">
        <w:rPr>
          <w:lang w:val="bg-BG"/>
        </w:rPr>
        <w:t xml:space="preserve">.2022 г. - 31.12.2024 г. </w:t>
      </w:r>
    </w:p>
    <w:p w14:paraId="23C880C0" w14:textId="5CF3C303" w:rsidR="003E555C" w:rsidRPr="003E555C" w:rsidRDefault="003E555C" w:rsidP="00C17AEA">
      <w:pPr>
        <w:pStyle w:val="Default"/>
        <w:spacing w:line="360" w:lineRule="auto"/>
        <w:ind w:firstLine="567"/>
        <w:jc w:val="both"/>
        <w:rPr>
          <w:lang w:val="bg-BG"/>
        </w:rPr>
      </w:pPr>
      <w:r w:rsidRPr="003E555C">
        <w:rPr>
          <w:lang w:val="bg-BG"/>
        </w:rPr>
        <w:t xml:space="preserve">Под внимание са взети следните документи:     </w:t>
      </w:r>
    </w:p>
    <w:p w14:paraId="5A7AC0C2" w14:textId="77777777" w:rsidR="003E555C" w:rsidRPr="003E555C" w:rsidRDefault="003E555C" w:rsidP="00C17AEA">
      <w:pPr>
        <w:pStyle w:val="Default"/>
        <w:spacing w:line="360" w:lineRule="auto"/>
        <w:ind w:firstLine="567"/>
        <w:jc w:val="both"/>
        <w:rPr>
          <w:lang w:val="bg-BG"/>
        </w:rPr>
      </w:pPr>
      <w:r w:rsidRPr="003E555C">
        <w:rPr>
          <w:lang w:val="bg-BG"/>
        </w:rPr>
        <w:t>1) Методика за провеждане на атестация на служителите в БАН (приета от ОС на БАН на 15.07.2013 г. и допълнена на 05.02.2018 г.).</w:t>
      </w:r>
    </w:p>
    <w:p w14:paraId="6E6CDB35" w14:textId="684D5D8C" w:rsidR="003E555C" w:rsidRPr="003E555C" w:rsidRDefault="003E555C" w:rsidP="00C17AEA">
      <w:pPr>
        <w:pStyle w:val="Default"/>
        <w:spacing w:line="360" w:lineRule="auto"/>
        <w:ind w:firstLine="567"/>
        <w:jc w:val="both"/>
        <w:rPr>
          <w:lang w:val="bg-BG"/>
        </w:rPr>
      </w:pPr>
      <w:r w:rsidRPr="003E555C">
        <w:rPr>
          <w:lang w:val="bg-BG"/>
        </w:rPr>
        <w:t>2) ПРАВИЛНИК за атестиране на служители</w:t>
      </w:r>
      <w:r w:rsidR="00CC605E">
        <w:rPr>
          <w:lang w:val="bg-BG"/>
        </w:rPr>
        <w:t>те от НИГГГ</w:t>
      </w:r>
      <w:r w:rsidR="00CE0847">
        <w:rPr>
          <w:lang w:val="bg-BG"/>
        </w:rPr>
        <w:t>-</w:t>
      </w:r>
      <w:r w:rsidR="00CC605E">
        <w:rPr>
          <w:lang w:val="bg-BG"/>
        </w:rPr>
        <w:t xml:space="preserve">БАН, приет от НС </w:t>
      </w:r>
      <w:r w:rsidRPr="003E555C">
        <w:rPr>
          <w:lang w:val="bg-BG"/>
        </w:rPr>
        <w:t xml:space="preserve">на 29.10.2024 г.     </w:t>
      </w:r>
    </w:p>
    <w:p w14:paraId="7F400CF1" w14:textId="5C438E41" w:rsidR="003E555C" w:rsidRPr="003E555C" w:rsidRDefault="003E555C" w:rsidP="00C17AEA">
      <w:pPr>
        <w:pStyle w:val="Default"/>
        <w:spacing w:line="360" w:lineRule="auto"/>
        <w:ind w:firstLine="567"/>
        <w:jc w:val="both"/>
        <w:rPr>
          <w:lang w:val="bg-BG"/>
        </w:rPr>
      </w:pPr>
      <w:r w:rsidRPr="003E555C">
        <w:rPr>
          <w:lang w:val="bg-BG"/>
        </w:rPr>
        <w:t>3) Атестационна карта за учен от НИГГГ</w:t>
      </w:r>
      <w:r w:rsidR="00CE0847">
        <w:rPr>
          <w:lang w:val="bg-BG"/>
        </w:rPr>
        <w:t>-</w:t>
      </w:r>
      <w:r w:rsidRPr="003E555C">
        <w:rPr>
          <w:lang w:val="bg-BG"/>
        </w:rPr>
        <w:t xml:space="preserve">БАН, приета от </w:t>
      </w:r>
      <w:r w:rsidR="00537D6B">
        <w:rPr>
          <w:lang w:val="bg-BG"/>
        </w:rPr>
        <w:t>НС с Протокол № 29 от 26.09.2024 г.</w:t>
      </w:r>
    </w:p>
    <w:p w14:paraId="70592406" w14:textId="36C1B1E4" w:rsidR="00C17AEA" w:rsidRPr="00F820E5" w:rsidRDefault="00BD796E" w:rsidP="00CE084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537D6B">
        <w:rPr>
          <w:rFonts w:ascii="Times New Roman" w:hAnsi="Times New Roman" w:cs="Times New Roman"/>
          <w:bCs/>
          <w:sz w:val="24"/>
          <w:szCs w:val="24"/>
          <w:lang w:val="bg-BG"/>
        </w:rPr>
        <w:t>Атестирането</w:t>
      </w:r>
      <w:r w:rsidR="00C17AEA" w:rsidRPr="00537D6B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на дейността на учените в Института се извършва на базата на </w:t>
      </w:r>
      <w:r w:rsidR="00537D6B" w:rsidRPr="00537D6B">
        <w:rPr>
          <w:rFonts w:ascii="Times New Roman" w:hAnsi="Times New Roman" w:cs="Times New Roman"/>
          <w:lang w:val="bg-BG"/>
        </w:rPr>
        <w:t>Правилника за атестиране на служителите от НИГГГ</w:t>
      </w:r>
      <w:r w:rsidR="00CE0847">
        <w:rPr>
          <w:rFonts w:ascii="Times New Roman" w:hAnsi="Times New Roman" w:cs="Times New Roman"/>
          <w:lang w:val="bg-BG"/>
        </w:rPr>
        <w:t>-</w:t>
      </w:r>
      <w:r w:rsidR="00537D6B" w:rsidRPr="00537D6B">
        <w:rPr>
          <w:rFonts w:ascii="Times New Roman" w:hAnsi="Times New Roman" w:cs="Times New Roman"/>
          <w:lang w:val="bg-BG"/>
        </w:rPr>
        <w:t>БАН и</w:t>
      </w:r>
      <w:r w:rsidR="00537D6B" w:rsidRPr="00537D6B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C17AEA" w:rsidRPr="00537D6B">
        <w:rPr>
          <w:rFonts w:ascii="Times New Roman" w:hAnsi="Times New Roman" w:cs="Times New Roman"/>
          <w:bCs/>
          <w:sz w:val="24"/>
          <w:szCs w:val="24"/>
          <w:lang w:val="bg-BG"/>
        </w:rPr>
        <w:t>Атестационна</w:t>
      </w:r>
      <w:r w:rsidR="00537D6B">
        <w:rPr>
          <w:rFonts w:ascii="Times New Roman" w:hAnsi="Times New Roman" w:cs="Times New Roman"/>
          <w:bCs/>
          <w:sz w:val="24"/>
          <w:szCs w:val="24"/>
          <w:lang w:val="bg-BG"/>
        </w:rPr>
        <w:t>та</w:t>
      </w:r>
      <w:r w:rsidR="00C17AEA" w:rsidRPr="00537D6B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карта</w:t>
      </w:r>
      <w:r w:rsidR="00C17AEA" w:rsidRPr="00F820E5">
        <w:rPr>
          <w:rFonts w:ascii="Times New Roman" w:hAnsi="Times New Roman" w:cs="Times New Roman"/>
          <w:bCs/>
          <w:sz w:val="24"/>
          <w:szCs w:val="24"/>
          <w:lang w:val="bg-BG"/>
        </w:rPr>
        <w:t>.</w:t>
      </w:r>
      <w:r w:rsidR="00C17AEA" w:rsidRPr="00F820E5">
        <w:rPr>
          <w:rFonts w:ascii="Times New Roman" w:hAnsi="Times New Roman" w:cs="Times New Roman"/>
          <w:sz w:val="24"/>
          <w:szCs w:val="24"/>
          <w:lang w:val="bg-BG"/>
        </w:rPr>
        <w:t xml:space="preserve"> Тя </w:t>
      </w:r>
      <w:r w:rsidR="00C17AEA" w:rsidRPr="00F820E5">
        <w:rPr>
          <w:rFonts w:ascii="Times New Roman" w:hAnsi="Times New Roman" w:cs="Times New Roman"/>
          <w:bCs/>
          <w:sz w:val="24"/>
          <w:szCs w:val="24"/>
          <w:lang w:val="bg-BG"/>
        </w:rPr>
        <w:t>обхваща</w:t>
      </w:r>
      <w:r w:rsidR="00C17AEA" w:rsidRPr="00F820E5">
        <w:rPr>
          <w:rFonts w:ascii="Times New Roman" w:hAnsi="Times New Roman" w:cs="Times New Roman"/>
          <w:sz w:val="24"/>
          <w:szCs w:val="24"/>
          <w:lang w:val="bg-BG"/>
        </w:rPr>
        <w:t xml:space="preserve"> резултати от научната,</w:t>
      </w:r>
      <w:r w:rsidR="00C17AEA" w:rsidRPr="00F820E5">
        <w:rPr>
          <w:rFonts w:ascii="Times New Roman" w:hAnsi="Times New Roman"/>
          <w:sz w:val="24"/>
          <w:szCs w:val="24"/>
          <w:lang w:val="bg-BG"/>
        </w:rPr>
        <w:t xml:space="preserve"> научно-приложната, </w:t>
      </w:r>
      <w:r w:rsidR="00D71374">
        <w:rPr>
          <w:rFonts w:ascii="Times New Roman" w:hAnsi="Times New Roman"/>
          <w:sz w:val="24"/>
          <w:szCs w:val="24"/>
          <w:lang w:val="bg-BG"/>
        </w:rPr>
        <w:t xml:space="preserve">научно-оперативната, </w:t>
      </w:r>
      <w:r w:rsidR="00C17AEA" w:rsidRPr="00F820E5">
        <w:rPr>
          <w:rFonts w:ascii="Times New Roman" w:hAnsi="Times New Roman"/>
          <w:sz w:val="24"/>
          <w:szCs w:val="24"/>
          <w:lang w:val="bg-BG"/>
        </w:rPr>
        <w:t>образователната и експертната</w:t>
      </w:r>
      <w:r w:rsidR="00C17AEA" w:rsidRPr="00F820E5">
        <w:rPr>
          <w:rFonts w:ascii="Times New Roman" w:hAnsi="Times New Roman" w:cs="Times New Roman"/>
          <w:sz w:val="24"/>
          <w:szCs w:val="24"/>
          <w:lang w:val="bg-BG"/>
        </w:rPr>
        <w:t xml:space="preserve"> дейности на учените (за </w:t>
      </w:r>
      <w:r w:rsidR="00C17AEA">
        <w:rPr>
          <w:rFonts w:ascii="Times New Roman" w:hAnsi="Times New Roman" w:cs="Times New Roman"/>
          <w:sz w:val="24"/>
          <w:szCs w:val="24"/>
          <w:lang w:val="bg-BG"/>
        </w:rPr>
        <w:t>тригодишен</w:t>
      </w:r>
      <w:r w:rsidR="00C17AEA" w:rsidRPr="00F820E5">
        <w:rPr>
          <w:rFonts w:ascii="Times New Roman" w:hAnsi="Times New Roman" w:cs="Times New Roman"/>
          <w:sz w:val="24"/>
          <w:szCs w:val="24"/>
          <w:lang w:val="bg-BG"/>
        </w:rPr>
        <w:t xml:space="preserve"> период), разпределени в набор от редица показатели. Последните са обединени в </w:t>
      </w:r>
      <w:r w:rsidR="00537D6B">
        <w:rPr>
          <w:rFonts w:ascii="Times New Roman" w:hAnsi="Times New Roman" w:cs="Times New Roman"/>
          <w:sz w:val="24"/>
          <w:szCs w:val="24"/>
          <w:lang w:val="bg-BG"/>
        </w:rPr>
        <w:t>следните</w:t>
      </w:r>
      <w:r w:rsidR="00C17AE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37D6B">
        <w:rPr>
          <w:rFonts w:ascii="Times New Roman" w:hAnsi="Times New Roman" w:cs="Times New Roman"/>
          <w:sz w:val="24"/>
          <w:szCs w:val="24"/>
          <w:lang w:val="bg-BG"/>
        </w:rPr>
        <w:t>групи</w:t>
      </w:r>
      <w:r w:rsidR="00537D6B">
        <w:rPr>
          <w:rFonts w:ascii="Times New Roman" w:hAnsi="Times New Roman" w:cs="Times New Roman"/>
          <w:sz w:val="24"/>
          <w:szCs w:val="24"/>
        </w:rPr>
        <w:t xml:space="preserve">: </w:t>
      </w:r>
      <w:r w:rsidR="00C17AEA">
        <w:rPr>
          <w:rFonts w:ascii="Times New Roman" w:hAnsi="Times New Roman" w:cs="Times New Roman"/>
          <w:sz w:val="24"/>
          <w:szCs w:val="24"/>
          <w:lang w:val="bg-BG"/>
        </w:rPr>
        <w:t xml:space="preserve">„Научни резултати“, </w:t>
      </w:r>
      <w:r w:rsidR="00537D6B">
        <w:rPr>
          <w:rFonts w:ascii="Times New Roman" w:hAnsi="Times New Roman" w:cs="Times New Roman"/>
          <w:sz w:val="24"/>
          <w:szCs w:val="24"/>
          <w:lang w:val="bg-BG"/>
        </w:rPr>
        <w:t>„Н</w:t>
      </w:r>
      <w:r w:rsidR="00537D6B" w:rsidRPr="00537D6B">
        <w:rPr>
          <w:rFonts w:ascii="Times New Roman" w:hAnsi="Times New Roman" w:cs="Times New Roman"/>
          <w:sz w:val="24"/>
          <w:szCs w:val="24"/>
          <w:lang w:val="bg-BG"/>
        </w:rPr>
        <w:t>аучен капацитет и възпроизводство на академичната общнос</w:t>
      </w:r>
      <w:r w:rsidR="00537D6B">
        <w:rPr>
          <w:rFonts w:ascii="Times New Roman" w:hAnsi="Times New Roman" w:cs="Times New Roman"/>
          <w:sz w:val="24"/>
          <w:szCs w:val="24"/>
          <w:lang w:val="bg-BG"/>
        </w:rPr>
        <w:t>т“</w:t>
      </w:r>
      <w:r w:rsidR="00C17AEA" w:rsidRPr="00F820E5">
        <w:rPr>
          <w:rFonts w:ascii="Times New Roman" w:hAnsi="Times New Roman" w:cs="Times New Roman"/>
          <w:sz w:val="24"/>
          <w:szCs w:val="24"/>
          <w:lang w:val="bg-BG"/>
        </w:rPr>
        <w:t xml:space="preserve"> „Обществено-икономическо въздействие“</w:t>
      </w:r>
      <w:r w:rsidR="00C17AEA">
        <w:rPr>
          <w:rFonts w:ascii="Times New Roman" w:hAnsi="Times New Roman" w:cs="Times New Roman"/>
          <w:sz w:val="24"/>
          <w:szCs w:val="24"/>
          <w:lang w:val="bg-BG"/>
        </w:rPr>
        <w:t xml:space="preserve"> и „Други </w:t>
      </w:r>
      <w:r>
        <w:rPr>
          <w:rFonts w:ascii="Times New Roman" w:hAnsi="Times New Roman" w:cs="Times New Roman"/>
          <w:sz w:val="24"/>
          <w:szCs w:val="24"/>
          <w:lang w:val="bg-BG"/>
        </w:rPr>
        <w:t>д</w:t>
      </w:r>
      <w:r w:rsidR="00C17AEA">
        <w:rPr>
          <w:rFonts w:ascii="Times New Roman" w:hAnsi="Times New Roman" w:cs="Times New Roman"/>
          <w:sz w:val="24"/>
          <w:szCs w:val="24"/>
          <w:lang w:val="bg-BG"/>
        </w:rPr>
        <w:t>ейности“</w:t>
      </w:r>
      <w:r w:rsidR="00C17AEA" w:rsidRPr="00F82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</w:p>
    <w:p w14:paraId="2BA14FDA" w14:textId="77777777" w:rsidR="003E555C" w:rsidRPr="003E555C" w:rsidRDefault="003E555C" w:rsidP="00CE0847">
      <w:pPr>
        <w:pStyle w:val="Default"/>
        <w:spacing w:line="360" w:lineRule="auto"/>
        <w:ind w:firstLine="567"/>
        <w:jc w:val="both"/>
        <w:rPr>
          <w:lang w:val="bg-BG"/>
        </w:rPr>
      </w:pPr>
    </w:p>
    <w:p w14:paraId="00300EF1" w14:textId="68137248" w:rsidR="00A72040" w:rsidRPr="00D71374" w:rsidRDefault="00A72040" w:rsidP="00CE0847">
      <w:pPr>
        <w:pStyle w:val="Default"/>
        <w:spacing w:line="360" w:lineRule="auto"/>
        <w:rPr>
          <w:b/>
          <w:sz w:val="26"/>
          <w:szCs w:val="26"/>
          <w:lang w:val="bg-BG"/>
        </w:rPr>
      </w:pPr>
      <w:r w:rsidRPr="00D71374">
        <w:rPr>
          <w:b/>
          <w:sz w:val="26"/>
          <w:szCs w:val="26"/>
          <w:lang w:val="bg-BG"/>
        </w:rPr>
        <w:t>Основни положения:</w:t>
      </w:r>
    </w:p>
    <w:p w14:paraId="4EB9E022" w14:textId="113A7F75" w:rsidR="00A72040" w:rsidRPr="00B1431B" w:rsidRDefault="00A72040" w:rsidP="00CE0847">
      <w:pPr>
        <w:pStyle w:val="Default"/>
        <w:spacing w:line="360" w:lineRule="auto"/>
        <w:jc w:val="both"/>
        <w:rPr>
          <w:lang w:val="bg-BG"/>
        </w:rPr>
      </w:pPr>
      <w:r w:rsidRPr="00B1431B">
        <w:rPr>
          <w:lang w:val="bg-BG"/>
        </w:rPr>
        <w:t>1. Попълват се само реално извършени дейности и резултатите от тях, които се удостоверяват със съответните доказателства</w:t>
      </w:r>
      <w:r w:rsidR="00CE0847">
        <w:rPr>
          <w:lang w:val="bg-BG"/>
        </w:rPr>
        <w:t>,</w:t>
      </w:r>
      <w:r w:rsidR="00755566" w:rsidRPr="00B1431B">
        <w:rPr>
          <w:lang w:val="bg-BG"/>
        </w:rPr>
        <w:t xml:space="preserve"> попълнени в SONIX</w:t>
      </w:r>
      <w:r w:rsidR="00A35880" w:rsidRPr="00B1431B">
        <w:rPr>
          <w:lang w:val="bg-BG"/>
        </w:rPr>
        <w:t xml:space="preserve"> в съответните полета или в полето за бележки,</w:t>
      </w:r>
      <w:r w:rsidR="00755566" w:rsidRPr="00B1431B">
        <w:rPr>
          <w:lang w:val="bg-BG"/>
        </w:rPr>
        <w:t xml:space="preserve"> или като отделен документ</w:t>
      </w:r>
      <w:r w:rsidR="00CE0847">
        <w:rPr>
          <w:lang w:val="bg-BG"/>
        </w:rPr>
        <w:t>,</w:t>
      </w:r>
      <w:r w:rsidR="00A35880" w:rsidRPr="00B1431B">
        <w:rPr>
          <w:lang w:val="bg-BG"/>
        </w:rPr>
        <w:t xml:space="preserve"> приложен към атестационната карта</w:t>
      </w:r>
      <w:r w:rsidRPr="00B1431B">
        <w:rPr>
          <w:lang w:val="bg-BG"/>
        </w:rPr>
        <w:t>.</w:t>
      </w:r>
      <w:r w:rsidR="00EA5227" w:rsidRPr="00B1431B">
        <w:rPr>
          <w:lang w:val="bg-BG"/>
        </w:rPr>
        <w:t xml:space="preserve"> Точките за дейности</w:t>
      </w:r>
      <w:r w:rsidR="00CE0847">
        <w:rPr>
          <w:lang w:val="bg-BG"/>
        </w:rPr>
        <w:t>,</w:t>
      </w:r>
      <w:r w:rsidR="00EA5227" w:rsidRPr="00B1431B">
        <w:rPr>
          <w:lang w:val="bg-BG"/>
        </w:rPr>
        <w:t xml:space="preserve"> за които не е представено убедително доказателство се анулират. </w:t>
      </w:r>
    </w:p>
    <w:p w14:paraId="4BD8551D" w14:textId="77777777" w:rsidR="007F0F40" w:rsidRPr="00B1431B" w:rsidRDefault="00A72040" w:rsidP="00C17AEA">
      <w:pPr>
        <w:pStyle w:val="Default"/>
        <w:spacing w:line="360" w:lineRule="auto"/>
        <w:jc w:val="both"/>
        <w:rPr>
          <w:lang w:val="bg-BG"/>
        </w:rPr>
      </w:pPr>
      <w:r w:rsidRPr="00B1431B">
        <w:rPr>
          <w:lang w:val="bg-BG"/>
        </w:rPr>
        <w:t xml:space="preserve">2. Една дейност се попълва </w:t>
      </w:r>
      <w:r w:rsidRPr="00B1431B">
        <w:rPr>
          <w:b/>
          <w:lang w:val="bg-BG"/>
        </w:rPr>
        <w:t>само в една</w:t>
      </w:r>
      <w:r w:rsidRPr="00B1431B">
        <w:rPr>
          <w:lang w:val="bg-BG"/>
        </w:rPr>
        <w:t xml:space="preserve"> категория от атестационната карта. </w:t>
      </w:r>
      <w:r w:rsidR="00952982" w:rsidRPr="00B1431B">
        <w:rPr>
          <w:lang w:val="bg-BG"/>
        </w:rPr>
        <w:t>Попълването на една и съща дейност в повече от една категория води до неправомерно натрупване на точки. При установяване на такова дублиране</w:t>
      </w:r>
      <w:r w:rsidR="00A35880" w:rsidRPr="00B1431B">
        <w:rPr>
          <w:lang w:val="bg-BG"/>
        </w:rPr>
        <w:t>,</w:t>
      </w:r>
      <w:r w:rsidR="00952982" w:rsidRPr="00B1431B">
        <w:rPr>
          <w:lang w:val="bg-BG"/>
        </w:rPr>
        <w:t xml:space="preserve"> резултата от атестацията се анулира и служителя</w:t>
      </w:r>
      <w:r w:rsidR="0017495D" w:rsidRPr="00B1431B">
        <w:rPr>
          <w:lang w:val="bg-BG"/>
        </w:rPr>
        <w:t>т</w:t>
      </w:r>
      <w:r w:rsidR="00952982" w:rsidRPr="00B1431B">
        <w:rPr>
          <w:lang w:val="bg-BG"/>
        </w:rPr>
        <w:t xml:space="preserve"> получава 0 точки за съответната година. </w:t>
      </w:r>
    </w:p>
    <w:p w14:paraId="402A9172" w14:textId="592AFFA9" w:rsidR="00B1431B" w:rsidRPr="00B1431B" w:rsidRDefault="007F0F40" w:rsidP="00C17AEA">
      <w:pPr>
        <w:pStyle w:val="Default"/>
        <w:spacing w:line="360" w:lineRule="auto"/>
        <w:jc w:val="both"/>
        <w:rPr>
          <w:lang w:val="bg-BG"/>
        </w:rPr>
      </w:pPr>
      <w:r w:rsidRPr="00B1431B">
        <w:rPr>
          <w:lang w:val="bg-BG"/>
        </w:rPr>
        <w:t xml:space="preserve">3. </w:t>
      </w:r>
      <w:r w:rsidR="00B1431B" w:rsidRPr="00B1431B">
        <w:rPr>
          <w:lang w:val="bg-BG"/>
        </w:rPr>
        <w:t>При установени неверни данни</w:t>
      </w:r>
      <w:r w:rsidR="00537D6B">
        <w:rPr>
          <w:lang w:val="bg-BG"/>
        </w:rPr>
        <w:t>,</w:t>
      </w:r>
      <w:r w:rsidR="00B1431B" w:rsidRPr="00B1431B">
        <w:rPr>
          <w:lang w:val="bg-BG"/>
        </w:rPr>
        <w:t xml:space="preserve"> А</w:t>
      </w:r>
      <w:r w:rsidR="00CC605E">
        <w:rPr>
          <w:lang w:val="bg-BG"/>
        </w:rPr>
        <w:t>тестационната комисия</w:t>
      </w:r>
      <w:r w:rsidR="00B1431B" w:rsidRPr="00B1431B">
        <w:rPr>
          <w:lang w:val="bg-BG"/>
        </w:rPr>
        <w:t xml:space="preserve"> може да редуцира съответните количествени показатели. </w:t>
      </w:r>
    </w:p>
    <w:p w14:paraId="45461CD1" w14:textId="4A93AD48" w:rsidR="00A72040" w:rsidRPr="00B1431B" w:rsidRDefault="00B1431B" w:rsidP="00C17AEA">
      <w:pPr>
        <w:pStyle w:val="Default"/>
        <w:spacing w:line="360" w:lineRule="auto"/>
        <w:jc w:val="both"/>
        <w:rPr>
          <w:lang w:val="bg-BG"/>
        </w:rPr>
      </w:pPr>
      <w:r w:rsidRPr="00B1431B">
        <w:rPr>
          <w:lang w:val="bg-BG"/>
        </w:rPr>
        <w:lastRenderedPageBreak/>
        <w:t xml:space="preserve">4. </w:t>
      </w:r>
      <w:r w:rsidR="007F0F40" w:rsidRPr="00B1431B">
        <w:rPr>
          <w:lang w:val="bg-BG"/>
        </w:rPr>
        <w:t xml:space="preserve">При установено умишлено </w:t>
      </w:r>
      <w:r w:rsidR="00A82EC0" w:rsidRPr="00B1431B">
        <w:rPr>
          <w:lang w:val="bg-BG"/>
        </w:rPr>
        <w:t>неправомерно въвеждане на дейности и резултати  атестацията се анулира и служителя</w:t>
      </w:r>
      <w:r w:rsidR="00853A74" w:rsidRPr="00B1431B">
        <w:rPr>
          <w:lang w:val="bg-BG"/>
        </w:rPr>
        <w:t>т</w:t>
      </w:r>
      <w:r w:rsidR="00A82EC0" w:rsidRPr="00B1431B">
        <w:rPr>
          <w:lang w:val="bg-BG"/>
        </w:rPr>
        <w:t xml:space="preserve"> получава 0 точки за съответната година.  </w:t>
      </w:r>
    </w:p>
    <w:p w14:paraId="2DCC4B41" w14:textId="71F1E4EC" w:rsidR="00F36A15" w:rsidRPr="00B1431B" w:rsidRDefault="00B1431B" w:rsidP="00C17AEA">
      <w:pPr>
        <w:pStyle w:val="Default"/>
        <w:spacing w:line="360" w:lineRule="auto"/>
        <w:jc w:val="both"/>
        <w:rPr>
          <w:lang w:val="bg-BG"/>
        </w:rPr>
      </w:pPr>
      <w:r w:rsidRPr="00B1431B">
        <w:rPr>
          <w:lang w:val="bg-BG"/>
        </w:rPr>
        <w:t>5</w:t>
      </w:r>
      <w:r w:rsidR="00A72040" w:rsidRPr="00B1431B">
        <w:rPr>
          <w:lang w:val="bg-BG"/>
        </w:rPr>
        <w:t xml:space="preserve">. </w:t>
      </w:r>
      <w:r w:rsidR="00F36A15" w:rsidRPr="00B1431B">
        <w:rPr>
          <w:lang w:val="bg-BG"/>
        </w:rPr>
        <w:t xml:space="preserve">Попълват се само годините, </w:t>
      </w:r>
      <w:r w:rsidR="00A72040" w:rsidRPr="00B1431B">
        <w:rPr>
          <w:lang w:val="bg-BG"/>
        </w:rPr>
        <w:t xml:space="preserve">през </w:t>
      </w:r>
      <w:r w:rsidR="00F36A15" w:rsidRPr="00B1431B">
        <w:rPr>
          <w:lang w:val="bg-BG"/>
        </w:rPr>
        <w:t xml:space="preserve">които служителят е бил на трудов договор в института. </w:t>
      </w:r>
    </w:p>
    <w:p w14:paraId="5E578538" w14:textId="4DD05846" w:rsidR="00B1431B" w:rsidRDefault="00B1431B" w:rsidP="00B1431B">
      <w:pPr>
        <w:pStyle w:val="Default"/>
        <w:spacing w:line="360" w:lineRule="auto"/>
        <w:jc w:val="both"/>
        <w:rPr>
          <w:lang w:val="bg-BG"/>
        </w:rPr>
      </w:pPr>
      <w:r w:rsidRPr="00B1431B">
        <w:rPr>
          <w:lang w:val="bg-BG"/>
        </w:rPr>
        <w:t>6. В атестационната карта всеки учен отчита дейността си според базисни и допълнителни критерии. За всеки учен, сборът на точките по допълнителните критерии не трябва да надхвърля 40% от сбора на точките по базисните критерии в атестационната му карта.</w:t>
      </w:r>
    </w:p>
    <w:p w14:paraId="502AA42C" w14:textId="286888F2" w:rsidR="004C5ECC" w:rsidRPr="00537D6B" w:rsidRDefault="001E4A9D" w:rsidP="007353AD">
      <w:pPr>
        <w:pStyle w:val="Heading1"/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4"/>
          <w:szCs w:val="24"/>
          <w:lang w:val="bg-BG"/>
        </w:rPr>
      </w:pPr>
      <w:r>
        <w:rPr>
          <w:bCs w:val="0"/>
          <w:sz w:val="24"/>
          <w:szCs w:val="24"/>
          <w:lang w:val="bg-BG"/>
        </w:rPr>
        <w:t xml:space="preserve">7. </w:t>
      </w:r>
      <w:r w:rsidRPr="004C5ECC">
        <w:rPr>
          <w:b w:val="0"/>
          <w:sz w:val="24"/>
          <w:szCs w:val="24"/>
          <w:lang w:val="bg-BG"/>
        </w:rPr>
        <w:t xml:space="preserve">Проверката на Картата и </w:t>
      </w:r>
      <w:r w:rsidR="00537D6B">
        <w:rPr>
          <w:b w:val="0"/>
          <w:sz w:val="24"/>
          <w:szCs w:val="24"/>
          <w:lang w:val="bg-BG"/>
        </w:rPr>
        <w:t>атестирането</w:t>
      </w:r>
      <w:r w:rsidRPr="004C5ECC">
        <w:rPr>
          <w:b w:val="0"/>
          <w:sz w:val="24"/>
          <w:szCs w:val="24"/>
          <w:lang w:val="bg-BG"/>
        </w:rPr>
        <w:t xml:space="preserve"> на учените се извършват на </w:t>
      </w:r>
      <w:r w:rsidRPr="004C5ECC">
        <w:rPr>
          <w:b w:val="0"/>
          <w:color w:val="000000" w:themeColor="text1"/>
          <w:sz w:val="24"/>
          <w:szCs w:val="24"/>
          <w:lang w:val="bg-BG"/>
        </w:rPr>
        <w:t>базата на въведената от служителите информация в SONIX</w:t>
      </w:r>
      <w:r w:rsidRPr="004C5ECC">
        <w:rPr>
          <w:b w:val="0"/>
          <w:i/>
          <w:sz w:val="24"/>
          <w:szCs w:val="24"/>
          <w:lang w:val="bg-BG"/>
        </w:rPr>
        <w:t xml:space="preserve">. </w:t>
      </w:r>
      <w:r w:rsidRPr="009C028A">
        <w:rPr>
          <w:sz w:val="24"/>
          <w:szCs w:val="24"/>
          <w:lang w:val="bg-BG"/>
        </w:rPr>
        <w:t>Допълнителен доказателствен материал се изисква единствено з</w:t>
      </w:r>
      <w:r w:rsidR="00D71374" w:rsidRPr="009C028A">
        <w:rPr>
          <w:sz w:val="24"/>
          <w:szCs w:val="24"/>
          <w:lang w:val="bg-BG"/>
        </w:rPr>
        <w:t>а удостоверяване на информация</w:t>
      </w:r>
      <w:r w:rsidRPr="009C028A">
        <w:rPr>
          <w:sz w:val="24"/>
          <w:szCs w:val="24"/>
          <w:lang w:val="bg-BG"/>
        </w:rPr>
        <w:t xml:space="preserve"> в критерии 1.5. Научни монографии</w:t>
      </w:r>
      <w:r w:rsidR="0001002A" w:rsidRPr="009C028A">
        <w:rPr>
          <w:sz w:val="24"/>
          <w:szCs w:val="24"/>
          <w:lang w:val="bg-BG"/>
        </w:rPr>
        <w:t xml:space="preserve">, </w:t>
      </w:r>
      <w:r w:rsidRPr="009C028A">
        <w:rPr>
          <w:sz w:val="24"/>
          <w:szCs w:val="24"/>
          <w:lang w:val="bg-BG"/>
        </w:rPr>
        <w:t>3. „Обществено и икономическо въздействие“, показатели 3.1., 3.2., 3.3 и 3.4.</w:t>
      </w:r>
      <w:r w:rsidR="0001002A" w:rsidRPr="009C028A">
        <w:rPr>
          <w:sz w:val="24"/>
          <w:szCs w:val="24"/>
          <w:lang w:val="bg-BG"/>
        </w:rPr>
        <w:t xml:space="preserve"> и 4. „Допълнителни дейности“, показател 4.2</w:t>
      </w:r>
      <w:r w:rsidR="004C5ECC">
        <w:rPr>
          <w:b w:val="0"/>
          <w:i/>
          <w:sz w:val="24"/>
          <w:szCs w:val="24"/>
          <w:lang w:val="bg-BG"/>
        </w:rPr>
        <w:t>.</w:t>
      </w:r>
      <w:r w:rsidR="0001002A" w:rsidRPr="004C5ECC">
        <w:rPr>
          <w:b w:val="0"/>
          <w:i/>
          <w:sz w:val="24"/>
          <w:szCs w:val="24"/>
          <w:lang w:val="bg-BG"/>
        </w:rPr>
        <w:t xml:space="preserve"> </w:t>
      </w:r>
      <w:r w:rsidRPr="004C5ECC">
        <w:rPr>
          <w:b w:val="0"/>
          <w:sz w:val="24"/>
          <w:szCs w:val="24"/>
          <w:lang w:val="bg-BG"/>
        </w:rPr>
        <w:t xml:space="preserve">За тази цел е необходимо учените при показател </w:t>
      </w:r>
      <w:r w:rsidRPr="004C5ECC">
        <w:rPr>
          <w:b w:val="0"/>
          <w:i/>
          <w:sz w:val="24"/>
          <w:szCs w:val="24"/>
          <w:lang w:val="bg-BG"/>
        </w:rPr>
        <w:t xml:space="preserve">1.5 </w:t>
      </w:r>
      <w:r w:rsidRPr="004C5ECC">
        <w:rPr>
          <w:b w:val="0"/>
          <w:sz w:val="24"/>
          <w:szCs w:val="24"/>
          <w:lang w:val="bg-BG"/>
        </w:rPr>
        <w:t xml:space="preserve">да представят разделителен протокол, а при показатели </w:t>
      </w:r>
      <w:r w:rsidRPr="004C5ECC">
        <w:rPr>
          <w:b w:val="0"/>
          <w:i/>
          <w:sz w:val="24"/>
          <w:szCs w:val="24"/>
          <w:lang w:val="bg-BG"/>
        </w:rPr>
        <w:t xml:space="preserve">3.1., 3.2., 3.3 и </w:t>
      </w:r>
      <w:r w:rsidRPr="00537D6B">
        <w:rPr>
          <w:b w:val="0"/>
          <w:sz w:val="24"/>
          <w:szCs w:val="24"/>
          <w:lang w:val="bg-BG"/>
        </w:rPr>
        <w:t xml:space="preserve">3.4 </w:t>
      </w:r>
      <w:r w:rsidR="00537D6B" w:rsidRPr="00537D6B">
        <w:rPr>
          <w:b w:val="0"/>
          <w:sz w:val="24"/>
          <w:szCs w:val="24"/>
          <w:lang w:val="bg-BG"/>
        </w:rPr>
        <w:t>–</w:t>
      </w:r>
      <w:r w:rsidRPr="00537D6B">
        <w:rPr>
          <w:b w:val="0"/>
          <w:sz w:val="24"/>
          <w:szCs w:val="24"/>
          <w:lang w:val="bg-BG"/>
        </w:rPr>
        <w:t xml:space="preserve"> документ за дяловото участие за привлечени средства (получени траншове в срока на </w:t>
      </w:r>
      <w:r w:rsidR="00A804DF">
        <w:rPr>
          <w:b w:val="0"/>
          <w:sz w:val="24"/>
          <w:szCs w:val="24"/>
          <w:lang w:val="bg-BG"/>
        </w:rPr>
        <w:t>атестацията</w:t>
      </w:r>
      <w:r w:rsidRPr="00537D6B">
        <w:rPr>
          <w:b w:val="0"/>
          <w:sz w:val="24"/>
          <w:szCs w:val="24"/>
          <w:lang w:val="bg-BG"/>
        </w:rPr>
        <w:t xml:space="preserve">) попълнен и подписан от ръководителя или координатора на проекта. </w:t>
      </w:r>
      <w:r w:rsidR="0001002A" w:rsidRPr="00537D6B">
        <w:rPr>
          <w:b w:val="0"/>
          <w:sz w:val="24"/>
          <w:szCs w:val="24"/>
          <w:lang w:val="bg-BG"/>
        </w:rPr>
        <w:t xml:space="preserve">При показател 4.2. – </w:t>
      </w:r>
      <w:r w:rsidR="004C5ECC" w:rsidRPr="00537D6B">
        <w:rPr>
          <w:b w:val="0"/>
          <w:sz w:val="24"/>
          <w:szCs w:val="24"/>
          <w:lang w:val="bg-BG"/>
        </w:rPr>
        <w:t>информацията</w:t>
      </w:r>
      <w:r w:rsidR="0001002A" w:rsidRPr="00537D6B">
        <w:rPr>
          <w:b w:val="0"/>
          <w:sz w:val="24"/>
          <w:szCs w:val="24"/>
          <w:lang w:val="bg-BG"/>
        </w:rPr>
        <w:t xml:space="preserve"> </w:t>
      </w:r>
      <w:r w:rsidR="004C5ECC" w:rsidRPr="00537D6B">
        <w:rPr>
          <w:b w:val="0"/>
          <w:sz w:val="24"/>
          <w:szCs w:val="24"/>
          <w:lang w:val="bg-BG"/>
        </w:rPr>
        <w:t xml:space="preserve"> се удостоверява с попълнен и подписан от ръководителя дейността документ</w:t>
      </w:r>
      <w:r w:rsidR="00D71374" w:rsidRPr="00537D6B">
        <w:rPr>
          <w:b w:val="0"/>
          <w:sz w:val="24"/>
          <w:szCs w:val="24"/>
          <w:lang w:val="bg-BG"/>
        </w:rPr>
        <w:t>.</w:t>
      </w:r>
    </w:p>
    <w:p w14:paraId="7B0BBB9B" w14:textId="2A8F227B" w:rsidR="001E4A9D" w:rsidRPr="00F820E5" w:rsidRDefault="001E4A9D" w:rsidP="001E4A9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</w:p>
    <w:p w14:paraId="075E1607" w14:textId="77777777" w:rsidR="008B58AD" w:rsidRPr="00D71374" w:rsidRDefault="008B58AD" w:rsidP="0001002A">
      <w:pPr>
        <w:pStyle w:val="Default"/>
        <w:spacing w:line="320" w:lineRule="exact"/>
        <w:rPr>
          <w:b/>
          <w:sz w:val="26"/>
          <w:szCs w:val="26"/>
          <w:lang w:val="bg-BG"/>
        </w:rPr>
      </w:pPr>
      <w:r w:rsidRPr="00D71374">
        <w:rPr>
          <w:b/>
          <w:sz w:val="26"/>
          <w:szCs w:val="26"/>
          <w:lang w:val="bg-BG"/>
        </w:rPr>
        <w:t>Указания за попълване:</w:t>
      </w:r>
    </w:p>
    <w:p w14:paraId="7878BC35" w14:textId="77777777" w:rsidR="001E4A9D" w:rsidRDefault="001E4A9D" w:rsidP="00716458">
      <w:pPr>
        <w:pStyle w:val="Default"/>
        <w:rPr>
          <w:b/>
          <w:sz w:val="28"/>
          <w:szCs w:val="28"/>
          <w:lang w:val="bg-BG"/>
        </w:rPr>
      </w:pPr>
    </w:p>
    <w:p w14:paraId="43A7EF28" w14:textId="77777777" w:rsidR="0001002A" w:rsidRPr="00F820E5" w:rsidRDefault="0001002A" w:rsidP="00537D6B">
      <w:pPr>
        <w:pStyle w:val="ListParagraph"/>
        <w:numPr>
          <w:ilvl w:val="0"/>
          <w:numId w:val="5"/>
        </w:numPr>
        <w:spacing w:after="0" w:line="360" w:lineRule="auto"/>
        <w:ind w:left="0" w:right="-23" w:firstLine="0"/>
        <w:jc w:val="both"/>
        <w:rPr>
          <w:rFonts w:ascii="Times New Roman" w:hAnsi="Times New Roman"/>
          <w:b/>
          <w:sz w:val="24"/>
          <w:szCs w:val="24"/>
        </w:rPr>
      </w:pPr>
      <w:r w:rsidRPr="00F820E5">
        <w:rPr>
          <w:rFonts w:ascii="Times New Roman" w:hAnsi="Times New Roman"/>
          <w:b/>
          <w:sz w:val="24"/>
          <w:szCs w:val="24"/>
        </w:rPr>
        <w:t>НАУЧНИ РЕЗУЛТАТИ ПРЕЗ ОТЧЕТНИЯ ПЕРИОД</w:t>
      </w:r>
    </w:p>
    <w:p w14:paraId="1C8EB5DD" w14:textId="3C0166B6" w:rsidR="0001002A" w:rsidRPr="007353AD" w:rsidRDefault="0001002A" w:rsidP="00537D6B">
      <w:pPr>
        <w:pStyle w:val="ListParagraph"/>
        <w:spacing w:after="0" w:line="360" w:lineRule="auto"/>
        <w:ind w:left="0" w:right="-23"/>
        <w:rPr>
          <w:rFonts w:ascii="Times New Roman" w:hAnsi="Times New Roman"/>
          <w:sz w:val="24"/>
          <w:szCs w:val="24"/>
        </w:rPr>
      </w:pPr>
      <w:r w:rsidRPr="007353AD">
        <w:rPr>
          <w:rFonts w:ascii="Times New Roman" w:hAnsi="Times New Roman"/>
          <w:sz w:val="24"/>
          <w:szCs w:val="24"/>
        </w:rPr>
        <w:t xml:space="preserve">1-a. НАУЧНА ПРОДУКЦИЯ </w:t>
      </w:r>
    </w:p>
    <w:p w14:paraId="3F2BD6E9" w14:textId="626E7ED9" w:rsidR="004C44D1" w:rsidRPr="00537D6B" w:rsidRDefault="00537D6B" w:rsidP="004C44D1">
      <w:pPr>
        <w:pStyle w:val="ListParagraph"/>
        <w:spacing w:after="0" w:line="360" w:lineRule="auto"/>
        <w:ind w:left="0" w:right="-23"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37D6B">
        <w:rPr>
          <w:rFonts w:ascii="Times New Roman" w:hAnsi="Times New Roman"/>
          <w:sz w:val="24"/>
          <w:szCs w:val="24"/>
          <w:lang w:val="bg-BG"/>
        </w:rPr>
        <w:t>Атестира</w:t>
      </w:r>
      <w:r w:rsidR="001E4A9D" w:rsidRPr="00537D6B">
        <w:rPr>
          <w:rFonts w:ascii="Times New Roman" w:hAnsi="Times New Roman"/>
          <w:sz w:val="24"/>
          <w:szCs w:val="24"/>
          <w:lang w:val="bg-BG"/>
        </w:rPr>
        <w:t xml:space="preserve"> се научната продукция през последните три години. </w:t>
      </w:r>
      <w:r w:rsidR="004C44D1" w:rsidRPr="00537D6B">
        <w:rPr>
          <w:rFonts w:ascii="Times New Roman" w:hAnsi="Times New Roman" w:cs="Times New Roman"/>
          <w:sz w:val="24"/>
          <w:szCs w:val="24"/>
          <w:lang w:val="bg-BG"/>
        </w:rPr>
        <w:t xml:space="preserve">Въвеждат се </w:t>
      </w:r>
      <w:r w:rsidR="004C44D1" w:rsidRPr="00537D6B">
        <w:rPr>
          <w:rFonts w:ascii="Times New Roman" w:hAnsi="Times New Roman"/>
          <w:sz w:val="24"/>
          <w:szCs w:val="24"/>
          <w:lang w:val="bg-BG"/>
        </w:rPr>
        <w:t xml:space="preserve">публикациите </w:t>
      </w:r>
      <w:r w:rsidR="004C44D1" w:rsidRPr="00537D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само в</w:t>
      </w:r>
      <w:r w:rsidR="004C44D1" w:rsidRPr="00537D6B">
        <w:rPr>
          <w:rFonts w:ascii="Times New Roman" w:hAnsi="Times New Roman" w:cs="Times New Roman"/>
          <w:sz w:val="24"/>
          <w:szCs w:val="24"/>
          <w:lang w:val="bg-BG"/>
        </w:rPr>
        <w:t xml:space="preserve"> SONIX. Проверката се осъществява според </w:t>
      </w:r>
      <w:r w:rsidR="004C44D1" w:rsidRPr="00537D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попълненото в SONIX</w:t>
      </w:r>
      <w:r w:rsidR="004C44D1" w:rsidRPr="00537D6B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12C9A6A" w14:textId="3C6CAA74" w:rsidR="001E4A9D" w:rsidRPr="00537D6B" w:rsidRDefault="001E4A9D" w:rsidP="001E4A9D">
      <w:pPr>
        <w:pStyle w:val="ListParagraph"/>
        <w:spacing w:after="0" w:line="360" w:lineRule="auto"/>
        <w:ind w:left="0" w:right="-23" w:firstLine="567"/>
        <w:jc w:val="both"/>
        <w:rPr>
          <w:rFonts w:ascii="Times New Roman" w:hAnsi="Times New Roman"/>
          <w:bCs/>
          <w:sz w:val="24"/>
          <w:szCs w:val="24"/>
          <w:vertAlign w:val="superscript"/>
          <w:lang w:val="bg-BG"/>
        </w:rPr>
      </w:pPr>
      <w:r w:rsidRPr="00537D6B">
        <w:rPr>
          <w:rFonts w:ascii="Times New Roman" w:hAnsi="Times New Roman"/>
          <w:sz w:val="24"/>
          <w:szCs w:val="24"/>
          <w:lang w:val="bg-BG"/>
        </w:rPr>
        <w:t xml:space="preserve">Отчитат се само публикации в които е отразена принадлежността към БАН и НИГГГ, като необходимо условие е изписването на пълното име на Академията (Българска академия на науките / </w:t>
      </w:r>
      <w:proofErr w:type="spellStart"/>
      <w:r w:rsidRPr="00537D6B">
        <w:rPr>
          <w:rFonts w:ascii="Times New Roman" w:hAnsi="Times New Roman"/>
          <w:sz w:val="24"/>
          <w:szCs w:val="24"/>
          <w:lang w:val="bg-BG"/>
        </w:rPr>
        <w:t>Bulgarian</w:t>
      </w:r>
      <w:proofErr w:type="spellEnd"/>
      <w:r w:rsidRPr="00537D6B">
        <w:rPr>
          <w:rFonts w:ascii="Times New Roman" w:hAnsi="Times New Roman"/>
          <w:sz w:val="24"/>
          <w:szCs w:val="24"/>
          <w:lang w:val="bg-BG"/>
        </w:rPr>
        <w:t xml:space="preserve"> Academy of </w:t>
      </w:r>
      <w:proofErr w:type="spellStart"/>
      <w:r w:rsidRPr="00537D6B">
        <w:rPr>
          <w:rFonts w:ascii="Times New Roman" w:hAnsi="Times New Roman"/>
          <w:sz w:val="24"/>
          <w:szCs w:val="24"/>
          <w:lang w:val="bg-BG"/>
        </w:rPr>
        <w:t>Sciences</w:t>
      </w:r>
      <w:proofErr w:type="spellEnd"/>
      <w:r w:rsidRPr="00537D6B">
        <w:rPr>
          <w:rFonts w:ascii="Times New Roman" w:hAnsi="Times New Roman"/>
          <w:sz w:val="24"/>
          <w:szCs w:val="24"/>
          <w:lang w:val="bg-BG"/>
        </w:rPr>
        <w:t xml:space="preserve"> или еквивалентен текст на езика на публикацията). Изключения се допускат по решение на Управителния съвет, ако Института представи мотивирани причини за невъзможност това да се направи в определена публикация.</w:t>
      </w:r>
      <w:r w:rsidRPr="00537D6B">
        <w:rPr>
          <w:rFonts w:ascii="Times New Roman" w:hAnsi="Times New Roman"/>
          <w:bCs/>
          <w:sz w:val="24"/>
          <w:szCs w:val="24"/>
          <w:vertAlign w:val="superscript"/>
          <w:lang w:val="bg-BG"/>
        </w:rPr>
        <w:t xml:space="preserve"> </w:t>
      </w:r>
    </w:p>
    <w:p w14:paraId="129CAFE3" w14:textId="229CC840" w:rsidR="007353AD" w:rsidRPr="00537D6B" w:rsidRDefault="007353AD" w:rsidP="007353AD">
      <w:pPr>
        <w:pStyle w:val="Default"/>
        <w:spacing w:line="360" w:lineRule="auto"/>
        <w:rPr>
          <w:lang w:val="bg-BG"/>
        </w:rPr>
      </w:pPr>
      <w:r w:rsidRPr="00537D6B">
        <w:rPr>
          <w:lang w:val="bg-BG"/>
        </w:rPr>
        <w:lastRenderedPageBreak/>
        <w:t xml:space="preserve">При попълването на информацията за статиите/ монографиите в SONIX трябва да има линк, който да води към самата публикация в списанието. Статии с линкове които не достигат до самата публикация няма да се признават. </w:t>
      </w:r>
    </w:p>
    <w:p w14:paraId="372CC32E" w14:textId="205896FD" w:rsidR="001E4A9D" w:rsidRPr="007353AD" w:rsidRDefault="001E4A9D" w:rsidP="001E4A9D">
      <w:pPr>
        <w:pStyle w:val="ListParagraph"/>
        <w:spacing w:after="0" w:line="360" w:lineRule="auto"/>
        <w:ind w:left="0" w:right="-23"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37D6B">
        <w:rPr>
          <w:rFonts w:ascii="Times New Roman" w:hAnsi="Times New Roman" w:cs="Times New Roman"/>
          <w:sz w:val="24"/>
          <w:szCs w:val="24"/>
          <w:lang w:val="bg-BG"/>
        </w:rPr>
        <w:t xml:space="preserve">По </w:t>
      </w:r>
      <w:r w:rsidR="002B6B7F">
        <w:rPr>
          <w:rFonts w:ascii="Times New Roman" w:hAnsi="Times New Roman" w:cs="Times New Roman"/>
          <w:sz w:val="24"/>
          <w:szCs w:val="24"/>
          <w:lang w:val="bg-BG"/>
        </w:rPr>
        <w:t>показатели</w:t>
      </w:r>
      <w:r w:rsidRPr="00537D6B">
        <w:rPr>
          <w:rFonts w:ascii="Times New Roman" w:hAnsi="Times New Roman" w:cs="Times New Roman"/>
          <w:sz w:val="24"/>
          <w:szCs w:val="24"/>
          <w:lang w:val="bg-BG"/>
        </w:rPr>
        <w:t xml:space="preserve"> 1.1, 1.2, 1</w:t>
      </w:r>
      <w:r w:rsidRPr="007353AD">
        <w:rPr>
          <w:rFonts w:ascii="Times New Roman" w:hAnsi="Times New Roman" w:cs="Times New Roman"/>
          <w:sz w:val="24"/>
          <w:szCs w:val="24"/>
          <w:lang w:val="bg-BG"/>
        </w:rPr>
        <w:t>.3, 1.4., 1.5 и 1.6 не се признават публикации/</w:t>
      </w:r>
      <w:r w:rsidR="002B6B7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353AD">
        <w:rPr>
          <w:rFonts w:ascii="Times New Roman" w:hAnsi="Times New Roman" w:cs="Times New Roman"/>
          <w:sz w:val="24"/>
          <w:szCs w:val="24"/>
          <w:lang w:val="bg-BG"/>
        </w:rPr>
        <w:t xml:space="preserve">монографии без ISSN или ISBN. </w:t>
      </w:r>
    </w:p>
    <w:p w14:paraId="4B487A0D" w14:textId="77777777" w:rsidR="001E4A9D" w:rsidRPr="007353AD" w:rsidRDefault="001E4A9D" w:rsidP="001E4A9D">
      <w:pPr>
        <w:pStyle w:val="ListParagraph"/>
        <w:spacing w:after="0" w:line="360" w:lineRule="auto"/>
        <w:ind w:left="0" w:right="-23" w:firstLine="567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7353AD">
        <w:rPr>
          <w:rFonts w:ascii="Times New Roman" w:hAnsi="Times New Roman"/>
          <w:sz w:val="24"/>
          <w:szCs w:val="24"/>
          <w:lang w:val="bg-BG"/>
        </w:rPr>
        <w:t xml:space="preserve">За научни трудове, в които броят съавтори (А) от НИГГГ е по-малък от 5 % от общия брой съавтори (N), окончателният брой точки (X) се изчислява по формулата Х = AY / (N/20), където Y е броят точки за съответната публикация без корекция. </w:t>
      </w:r>
    </w:p>
    <w:p w14:paraId="367F235C" w14:textId="77777777" w:rsidR="001E4A9D" w:rsidRPr="007353AD" w:rsidRDefault="001E4A9D" w:rsidP="001E4A9D">
      <w:pPr>
        <w:spacing w:after="0" w:line="360" w:lineRule="auto"/>
        <w:ind w:right="-23" w:firstLine="567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7353AD">
        <w:rPr>
          <w:rFonts w:ascii="Times New Roman" w:hAnsi="Times New Roman" w:cs="Times New Roman"/>
          <w:i/>
          <w:sz w:val="24"/>
          <w:szCs w:val="24"/>
          <w:lang w:val="bg-BG"/>
        </w:rPr>
        <w:t xml:space="preserve">Корекция за брой автори не се прилага в случаите, когато: </w:t>
      </w:r>
    </w:p>
    <w:p w14:paraId="467C43B5" w14:textId="77777777" w:rsidR="001E4A9D" w:rsidRPr="00F820E5" w:rsidRDefault="001E4A9D" w:rsidP="001E4A9D">
      <w:pPr>
        <w:spacing w:after="0" w:line="360" w:lineRule="auto"/>
        <w:ind w:right="-23"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820E5">
        <w:rPr>
          <w:rFonts w:ascii="Times New Roman" w:hAnsi="Times New Roman" w:cs="Times New Roman"/>
          <w:sz w:val="24"/>
          <w:szCs w:val="24"/>
          <w:lang w:val="bg-BG"/>
        </w:rPr>
        <w:sym w:font="Symbol" w:char="F0D8"/>
      </w:r>
      <w:r w:rsidRPr="00F820E5">
        <w:rPr>
          <w:rFonts w:ascii="Times New Roman" w:hAnsi="Times New Roman" w:cs="Times New Roman"/>
          <w:sz w:val="24"/>
          <w:szCs w:val="24"/>
          <w:lang w:val="bg-BG"/>
        </w:rPr>
        <w:t xml:space="preserve"> Кореспондиращият автор е от системата на БАН </w:t>
      </w:r>
    </w:p>
    <w:p w14:paraId="283E54F1" w14:textId="77777777" w:rsidR="001E4A9D" w:rsidRPr="00F820E5" w:rsidRDefault="001E4A9D" w:rsidP="001E4A9D">
      <w:pPr>
        <w:spacing w:after="0" w:line="360" w:lineRule="auto"/>
        <w:ind w:right="-23"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820E5">
        <w:rPr>
          <w:rFonts w:ascii="Times New Roman" w:hAnsi="Times New Roman" w:cs="Times New Roman"/>
          <w:sz w:val="24"/>
          <w:szCs w:val="24"/>
          <w:lang w:val="bg-BG"/>
        </w:rPr>
        <w:sym w:font="Symbol" w:char="F0D8"/>
      </w:r>
      <w:r w:rsidRPr="00F820E5">
        <w:rPr>
          <w:rFonts w:ascii="Times New Roman" w:hAnsi="Times New Roman" w:cs="Times New Roman"/>
          <w:sz w:val="24"/>
          <w:szCs w:val="24"/>
          <w:lang w:val="bg-BG"/>
        </w:rPr>
        <w:t xml:space="preserve"> Статията е класирана в 1 % на най-цитираните статии според Essential Science Indicators – Web of Science.</w:t>
      </w:r>
    </w:p>
    <w:p w14:paraId="7A4D6163" w14:textId="77777777" w:rsidR="001E4A9D" w:rsidRPr="00965164" w:rsidRDefault="001E4A9D" w:rsidP="001E4A9D">
      <w:pPr>
        <w:pStyle w:val="ListParagraph"/>
        <w:spacing w:after="0" w:line="360" w:lineRule="auto"/>
        <w:ind w:left="0" w:right="-23"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65164">
        <w:rPr>
          <w:rFonts w:ascii="Times New Roman" w:hAnsi="Times New Roman"/>
          <w:b/>
          <w:sz w:val="24"/>
          <w:szCs w:val="24"/>
        </w:rPr>
        <w:t>Корекцията</w:t>
      </w:r>
      <w:proofErr w:type="spellEnd"/>
      <w:r w:rsidRPr="0096516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5164">
        <w:rPr>
          <w:rFonts w:ascii="Times New Roman" w:hAnsi="Times New Roman"/>
          <w:b/>
          <w:sz w:val="24"/>
          <w:szCs w:val="24"/>
        </w:rPr>
        <w:t>ще</w:t>
      </w:r>
      <w:proofErr w:type="spellEnd"/>
      <w:r w:rsidRPr="0096516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5164">
        <w:rPr>
          <w:rFonts w:ascii="Times New Roman" w:hAnsi="Times New Roman"/>
          <w:b/>
          <w:sz w:val="24"/>
          <w:szCs w:val="24"/>
        </w:rPr>
        <w:t>бъде</w:t>
      </w:r>
      <w:proofErr w:type="spellEnd"/>
      <w:r w:rsidRPr="0096516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5164">
        <w:rPr>
          <w:rFonts w:ascii="Times New Roman" w:hAnsi="Times New Roman"/>
          <w:b/>
          <w:sz w:val="24"/>
          <w:szCs w:val="24"/>
        </w:rPr>
        <w:t>направена</w:t>
      </w:r>
      <w:proofErr w:type="spellEnd"/>
      <w:r w:rsidRPr="0096516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5164">
        <w:rPr>
          <w:rFonts w:ascii="Times New Roman" w:hAnsi="Times New Roman"/>
          <w:b/>
          <w:sz w:val="24"/>
          <w:szCs w:val="24"/>
        </w:rPr>
        <w:t>от</w:t>
      </w:r>
      <w:proofErr w:type="spellEnd"/>
      <w:r w:rsidRPr="0096516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5164">
        <w:rPr>
          <w:rFonts w:ascii="Times New Roman" w:hAnsi="Times New Roman"/>
          <w:b/>
          <w:sz w:val="24"/>
          <w:szCs w:val="24"/>
        </w:rPr>
        <w:t>проверяващия</w:t>
      </w:r>
      <w:proofErr w:type="spellEnd"/>
      <w:r w:rsidRPr="00965164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Pr="00965164">
        <w:rPr>
          <w:rFonts w:ascii="Times New Roman" w:hAnsi="Times New Roman"/>
          <w:b/>
          <w:sz w:val="24"/>
          <w:szCs w:val="24"/>
        </w:rPr>
        <w:t>ръководител</w:t>
      </w:r>
      <w:proofErr w:type="spellEnd"/>
      <w:r w:rsidRPr="0096516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5164">
        <w:rPr>
          <w:rFonts w:ascii="Times New Roman" w:hAnsi="Times New Roman"/>
          <w:b/>
          <w:sz w:val="24"/>
          <w:szCs w:val="24"/>
        </w:rPr>
        <w:t>секция</w:t>
      </w:r>
      <w:proofErr w:type="spellEnd"/>
      <w:r w:rsidRPr="00965164">
        <w:rPr>
          <w:rFonts w:ascii="Times New Roman" w:hAnsi="Times New Roman"/>
          <w:b/>
          <w:sz w:val="24"/>
          <w:szCs w:val="24"/>
        </w:rPr>
        <w:t>.</w:t>
      </w:r>
    </w:p>
    <w:p w14:paraId="0C5974C5" w14:textId="77777777" w:rsidR="001E4A9D" w:rsidRDefault="001E4A9D" w:rsidP="00716458">
      <w:pPr>
        <w:pStyle w:val="Default"/>
        <w:rPr>
          <w:b/>
          <w:sz w:val="28"/>
          <w:szCs w:val="28"/>
          <w:lang w:val="bg-BG"/>
        </w:rPr>
      </w:pPr>
    </w:p>
    <w:p w14:paraId="15FAD276" w14:textId="100550B8" w:rsidR="007353AD" w:rsidRPr="00CC6108" w:rsidRDefault="007353AD" w:rsidP="007353AD">
      <w:pPr>
        <w:pStyle w:val="Default"/>
        <w:numPr>
          <w:ilvl w:val="1"/>
          <w:numId w:val="5"/>
        </w:numPr>
        <w:spacing w:line="360" w:lineRule="auto"/>
        <w:ind w:left="0" w:firstLine="708"/>
        <w:jc w:val="both"/>
        <w:rPr>
          <w:b/>
          <w:color w:val="auto"/>
          <w:lang w:val="bg-BG"/>
        </w:rPr>
      </w:pPr>
      <w:r w:rsidRPr="00CC6108">
        <w:rPr>
          <w:b/>
          <w:color w:val="auto"/>
          <w:lang w:val="bg-BG"/>
        </w:rPr>
        <w:t xml:space="preserve">Научни публикации в издания, отразени в ERIH PLUS, </w:t>
      </w:r>
      <w:proofErr w:type="spellStart"/>
      <w:r w:rsidRPr="00CC6108">
        <w:rPr>
          <w:b/>
          <w:color w:val="auto"/>
          <w:lang w:val="bg-BG"/>
        </w:rPr>
        <w:t>Scopus</w:t>
      </w:r>
      <w:proofErr w:type="spellEnd"/>
      <w:r w:rsidRPr="00CC6108">
        <w:rPr>
          <w:b/>
          <w:color w:val="auto"/>
          <w:lang w:val="bg-BG"/>
        </w:rPr>
        <w:t xml:space="preserve"> или </w:t>
      </w:r>
      <w:proofErr w:type="spellStart"/>
      <w:r w:rsidRPr="00CC6108">
        <w:rPr>
          <w:b/>
          <w:color w:val="auto"/>
          <w:lang w:val="bg-BG"/>
        </w:rPr>
        <w:t>Web</w:t>
      </w:r>
      <w:proofErr w:type="spellEnd"/>
      <w:r w:rsidRPr="00CC6108">
        <w:rPr>
          <w:b/>
          <w:color w:val="auto"/>
          <w:lang w:val="bg-BG"/>
        </w:rPr>
        <w:t xml:space="preserve"> of Science</w:t>
      </w:r>
      <w:r w:rsidR="002B6B7F">
        <w:rPr>
          <w:b/>
          <w:color w:val="auto"/>
          <w:lang w:val="bg-BG"/>
        </w:rPr>
        <w:t xml:space="preserve"> </w:t>
      </w:r>
      <w:r w:rsidR="002B6B7F" w:rsidRPr="00F130EC">
        <w:rPr>
          <w:b/>
          <w:color w:val="000000" w:themeColor="text1"/>
          <w:lang w:val="bg-BG"/>
        </w:rPr>
        <w:t>(</w:t>
      </w:r>
      <w:proofErr w:type="spellStart"/>
      <w:r w:rsidR="002B6B7F" w:rsidRPr="00F130EC">
        <w:rPr>
          <w:b/>
          <w:color w:val="000000" w:themeColor="text1"/>
          <w:lang w:val="bg-BG"/>
        </w:rPr>
        <w:t>Core</w:t>
      </w:r>
      <w:proofErr w:type="spellEnd"/>
      <w:r w:rsidR="002B6B7F" w:rsidRPr="00F130EC">
        <w:rPr>
          <w:b/>
          <w:color w:val="000000" w:themeColor="text1"/>
          <w:lang w:val="bg-BG"/>
        </w:rPr>
        <w:t xml:space="preserve"> </w:t>
      </w:r>
      <w:proofErr w:type="spellStart"/>
      <w:r w:rsidR="002B6B7F" w:rsidRPr="00F130EC">
        <w:rPr>
          <w:b/>
          <w:color w:val="000000" w:themeColor="text1"/>
          <w:lang w:val="bg-BG"/>
        </w:rPr>
        <w:t>Collection</w:t>
      </w:r>
      <w:proofErr w:type="spellEnd"/>
      <w:r w:rsidR="002B6B7F" w:rsidRPr="00F130EC">
        <w:rPr>
          <w:b/>
          <w:color w:val="000000" w:themeColor="text1"/>
          <w:lang w:val="bg-BG"/>
        </w:rPr>
        <w:t>)</w:t>
      </w:r>
      <w:r w:rsidRPr="00CC6108">
        <w:rPr>
          <w:b/>
          <w:color w:val="auto"/>
          <w:lang w:val="bg-BG"/>
        </w:rPr>
        <w:t>.</w:t>
      </w:r>
    </w:p>
    <w:p w14:paraId="32C82471" w14:textId="77777777" w:rsidR="007353AD" w:rsidRPr="00F130EC" w:rsidRDefault="007353AD" w:rsidP="007353AD">
      <w:pPr>
        <w:pStyle w:val="Default"/>
        <w:spacing w:line="360" w:lineRule="auto"/>
        <w:ind w:firstLine="708"/>
        <w:jc w:val="both"/>
        <w:rPr>
          <w:b/>
          <w:color w:val="000000" w:themeColor="text1"/>
        </w:rPr>
      </w:pPr>
      <w:r w:rsidRPr="00F130EC">
        <w:rPr>
          <w:b/>
          <w:color w:val="000000" w:themeColor="text1"/>
          <w:lang w:val="bg-BG"/>
        </w:rPr>
        <w:t>1.2 Бонус точки за статии в списания, реферирани и индексирани от Web of Science (Core Collection) и Scopus</w:t>
      </w:r>
      <w:r>
        <w:rPr>
          <w:b/>
          <w:color w:val="000000" w:themeColor="text1"/>
          <w:lang w:val="bg-BG"/>
        </w:rPr>
        <w:t>, които</w:t>
      </w:r>
      <w:r>
        <w:rPr>
          <w:b/>
          <w:color w:val="000000" w:themeColor="text1"/>
        </w:rPr>
        <w:t>:</w:t>
      </w:r>
    </w:p>
    <w:p w14:paraId="432ADFD0" w14:textId="77777777" w:rsidR="007353AD" w:rsidRPr="002B6B7F" w:rsidRDefault="007353AD" w:rsidP="00E737D0">
      <w:pPr>
        <w:pStyle w:val="Default"/>
        <w:spacing w:line="360" w:lineRule="auto"/>
        <w:ind w:left="1068"/>
        <w:rPr>
          <w:i/>
        </w:rPr>
      </w:pPr>
      <w:r w:rsidRPr="002B6B7F">
        <w:rPr>
          <w:i/>
          <w:lang w:val="bg-BG"/>
        </w:rPr>
        <w:t>1.2.1 оглавяват ранглистата в съответната научна област (първите две за интердисциплинарни науки)</w:t>
      </w:r>
      <w:r w:rsidRPr="002B6B7F">
        <w:rPr>
          <w:i/>
        </w:rPr>
        <w:t>;</w:t>
      </w:r>
    </w:p>
    <w:p w14:paraId="5ED90374" w14:textId="77777777" w:rsidR="007353AD" w:rsidRPr="002B6B7F" w:rsidRDefault="007353AD" w:rsidP="00E737D0">
      <w:pPr>
        <w:pStyle w:val="Default"/>
        <w:spacing w:line="360" w:lineRule="auto"/>
        <w:ind w:left="1068"/>
        <w:rPr>
          <w:i/>
        </w:rPr>
      </w:pPr>
      <w:r w:rsidRPr="002B6B7F">
        <w:rPr>
          <w:i/>
          <w:lang w:val="bg-BG"/>
        </w:rPr>
        <w:t>1.2.2 попадат в категория Q1, но не оглавяват ранглистата</w:t>
      </w:r>
      <w:r w:rsidRPr="002B6B7F">
        <w:rPr>
          <w:i/>
        </w:rPr>
        <w:t>;</w:t>
      </w:r>
    </w:p>
    <w:p w14:paraId="466671A0" w14:textId="426DB2B3" w:rsidR="007353AD" w:rsidRPr="002B6B7F" w:rsidRDefault="007353AD" w:rsidP="00E737D0">
      <w:pPr>
        <w:pStyle w:val="Default"/>
        <w:spacing w:line="360" w:lineRule="auto"/>
        <w:ind w:left="1068"/>
        <w:rPr>
          <w:i/>
        </w:rPr>
      </w:pPr>
      <w:r w:rsidRPr="002B6B7F">
        <w:rPr>
          <w:i/>
          <w:lang w:val="bg-BG"/>
        </w:rPr>
        <w:t>1.2.3 попадат в категория Q2</w:t>
      </w:r>
      <w:r w:rsidRPr="002B6B7F">
        <w:rPr>
          <w:i/>
        </w:rPr>
        <w:t>;</w:t>
      </w:r>
    </w:p>
    <w:p w14:paraId="6321E3F6" w14:textId="48B8F286" w:rsidR="007353AD" w:rsidRPr="002B6B7F" w:rsidRDefault="007353AD" w:rsidP="00E737D0">
      <w:pPr>
        <w:pStyle w:val="Default"/>
        <w:spacing w:line="360" w:lineRule="auto"/>
        <w:ind w:left="1068"/>
        <w:rPr>
          <w:i/>
        </w:rPr>
      </w:pPr>
      <w:r w:rsidRPr="002B6B7F">
        <w:rPr>
          <w:i/>
          <w:lang w:val="bg-BG"/>
        </w:rPr>
        <w:t>1.2.4 попадат в категория Q3</w:t>
      </w:r>
      <w:r w:rsidRPr="002B6B7F">
        <w:rPr>
          <w:i/>
        </w:rPr>
        <w:t>;</w:t>
      </w:r>
    </w:p>
    <w:p w14:paraId="2633303B" w14:textId="2744EBB5" w:rsidR="007353AD" w:rsidRPr="002B6B7F" w:rsidRDefault="007353AD" w:rsidP="00E737D0">
      <w:pPr>
        <w:pStyle w:val="Default"/>
        <w:spacing w:line="360" w:lineRule="auto"/>
        <w:ind w:left="1068"/>
        <w:rPr>
          <w:i/>
        </w:rPr>
      </w:pPr>
      <w:r w:rsidRPr="002B6B7F">
        <w:rPr>
          <w:i/>
          <w:lang w:val="bg-BG"/>
        </w:rPr>
        <w:t>1.2.5 попадат в категория Q4</w:t>
      </w:r>
      <w:r w:rsidRPr="002B6B7F">
        <w:rPr>
          <w:i/>
        </w:rPr>
        <w:t>;</w:t>
      </w:r>
    </w:p>
    <w:p w14:paraId="14CE1570" w14:textId="7B9BB289" w:rsidR="007353AD" w:rsidRPr="00A574F5" w:rsidRDefault="00E737D0" w:rsidP="00E737D0">
      <w:pPr>
        <w:pStyle w:val="Default"/>
        <w:spacing w:line="360" w:lineRule="auto"/>
        <w:ind w:left="1068"/>
      </w:pPr>
      <w:r>
        <w:rPr>
          <w:lang w:val="bg-BG"/>
        </w:rPr>
        <w:t>1</w:t>
      </w:r>
      <w:r w:rsidR="007353AD" w:rsidRPr="00AD152C">
        <w:rPr>
          <w:lang w:val="bg-BG"/>
        </w:rPr>
        <w:t>.2.6 списания или сборници със SJR в Scopus непопадащи в категория Q</w:t>
      </w:r>
      <w:r w:rsidR="007353AD">
        <w:t>.</w:t>
      </w:r>
    </w:p>
    <w:p w14:paraId="5268B4F5" w14:textId="1CD7D8EF" w:rsidR="007353AD" w:rsidRPr="00F820E5" w:rsidRDefault="007353AD" w:rsidP="007353AD">
      <w:pPr>
        <w:spacing w:after="0" w:line="360" w:lineRule="auto"/>
        <w:ind w:firstLine="567"/>
        <w:jc w:val="both"/>
        <w:rPr>
          <w:rStyle w:val="Hyperlink"/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Данните</w:t>
      </w:r>
      <w:r w:rsidRPr="00F820E5">
        <w:rPr>
          <w:rFonts w:ascii="Times New Roman" w:hAnsi="Times New Roman" w:cs="Times New Roman"/>
          <w:sz w:val="24"/>
          <w:szCs w:val="24"/>
          <w:lang w:val="bg-BG"/>
        </w:rPr>
        <w:t xml:space="preserve"> на импакт фактора </w:t>
      </w:r>
      <w:r w:rsidRPr="007353AD">
        <w:rPr>
          <w:rFonts w:ascii="Times New Roman" w:hAnsi="Times New Roman" w:cs="Times New Roman"/>
          <w:sz w:val="24"/>
          <w:szCs w:val="24"/>
        </w:rPr>
        <w:t>(IF)</w:t>
      </w:r>
      <w:r>
        <w:rPr>
          <w:lang w:val="bg-BG"/>
        </w:rPr>
        <w:t xml:space="preserve"> </w:t>
      </w:r>
      <w:r w:rsidRPr="00F820E5">
        <w:rPr>
          <w:rFonts w:ascii="Times New Roman" w:hAnsi="Times New Roman" w:cs="Times New Roman"/>
          <w:sz w:val="24"/>
          <w:szCs w:val="24"/>
          <w:lang w:val="bg-BG"/>
        </w:rPr>
        <w:t xml:space="preserve">и импакт ранга (Q) на индексираните и реферираните публикации се </w:t>
      </w:r>
      <w:r>
        <w:rPr>
          <w:rFonts w:ascii="Times New Roman" w:hAnsi="Times New Roman" w:cs="Times New Roman"/>
          <w:sz w:val="24"/>
          <w:szCs w:val="24"/>
          <w:lang w:val="bg-BG"/>
        </w:rPr>
        <w:t>вземат</w:t>
      </w:r>
      <w:r w:rsidRPr="00F820E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световните </w:t>
      </w:r>
      <w:r w:rsidRPr="00F820E5">
        <w:rPr>
          <w:rFonts w:ascii="Times New Roman" w:hAnsi="Times New Roman" w:cs="Times New Roman"/>
          <w:sz w:val="24"/>
          <w:szCs w:val="24"/>
          <w:lang w:val="bg-BG"/>
        </w:rPr>
        <w:t xml:space="preserve">бази данни </w:t>
      </w:r>
      <w:r w:rsidRPr="00F820E5">
        <w:rPr>
          <w:rFonts w:ascii="Times New Roman" w:hAnsi="Times New Roman"/>
          <w:i/>
          <w:sz w:val="24"/>
          <w:szCs w:val="24"/>
          <w:lang w:val="bg-BG"/>
        </w:rPr>
        <w:t>Web of Science</w:t>
      </w:r>
      <w:r w:rsidRPr="00F820E5">
        <w:rPr>
          <w:rFonts w:ascii="Times New Roman" w:hAnsi="Times New Roman"/>
          <w:sz w:val="24"/>
          <w:szCs w:val="24"/>
          <w:lang w:val="bg-BG"/>
        </w:rPr>
        <w:t xml:space="preserve"> (</w:t>
      </w:r>
      <w:hyperlink r:id="rId6" w:history="1">
        <w:r w:rsidRPr="00F820E5">
          <w:rPr>
            <w:rStyle w:val="Hyperlink"/>
            <w:rFonts w:ascii="Times New Roman" w:hAnsi="Times New Roman"/>
            <w:sz w:val="24"/>
            <w:szCs w:val="24"/>
            <w:lang w:val="bg-BG"/>
          </w:rPr>
          <w:t>http://apps.webofknowledge.com/WOS_GeneralSearch_input.do?product=WOS&amp;search_mode=GeneralSearch&amp;SID=F685kn7CEpJdsqBDLYH&amp;preferencesSaved</w:t>
        </w:r>
      </w:hyperlink>
      <w:r w:rsidRPr="00F820E5">
        <w:rPr>
          <w:rFonts w:ascii="Times New Roman" w:hAnsi="Times New Roman"/>
          <w:sz w:val="24"/>
          <w:szCs w:val="24"/>
          <w:lang w:val="bg-BG"/>
        </w:rPr>
        <w:t xml:space="preserve">) и </w:t>
      </w:r>
      <w:proofErr w:type="spellStart"/>
      <w:r w:rsidRPr="00F820E5">
        <w:rPr>
          <w:rFonts w:ascii="Times New Roman" w:hAnsi="Times New Roman"/>
          <w:i/>
          <w:sz w:val="24"/>
          <w:szCs w:val="24"/>
          <w:lang w:val="bg-BG"/>
        </w:rPr>
        <w:t>Scopus</w:t>
      </w:r>
      <w:proofErr w:type="spellEnd"/>
      <w:r w:rsidRPr="00F820E5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F820E5">
        <w:rPr>
          <w:rFonts w:ascii="Times New Roman" w:hAnsi="Times New Roman"/>
          <w:sz w:val="24"/>
          <w:szCs w:val="24"/>
          <w:lang w:val="bg-BG"/>
        </w:rPr>
        <w:fldChar w:fldCharType="begin"/>
      </w:r>
      <w:r w:rsidRPr="00F820E5">
        <w:rPr>
          <w:rFonts w:ascii="Times New Roman" w:hAnsi="Times New Roman"/>
          <w:sz w:val="24"/>
          <w:szCs w:val="24"/>
          <w:lang w:val="bg-BG"/>
        </w:rPr>
        <w:instrText>HYPERLINK "C:\\Users\\NIGGG\\Downloads\\Scimago Journal Rank - https:\\www.scimagojr.com\\)"</w:instrText>
      </w:r>
      <w:r w:rsidRPr="00F820E5">
        <w:rPr>
          <w:rFonts w:ascii="Times New Roman" w:hAnsi="Times New Roman"/>
          <w:sz w:val="24"/>
          <w:szCs w:val="24"/>
          <w:lang w:val="bg-BG"/>
        </w:rPr>
        <w:fldChar w:fldCharType="separate"/>
      </w:r>
      <w:r w:rsidRPr="00F820E5">
        <w:rPr>
          <w:rStyle w:val="Hyperlink"/>
          <w:rFonts w:ascii="Times New Roman" w:hAnsi="Times New Roman"/>
          <w:sz w:val="24"/>
          <w:szCs w:val="24"/>
          <w:lang w:val="bg-BG"/>
        </w:rPr>
        <w:t>Scimago Journal Rank - https://www.scimagojr.com/).</w:t>
      </w:r>
    </w:p>
    <w:p w14:paraId="15F30EC5" w14:textId="77777777" w:rsidR="007353AD" w:rsidRPr="009F3943" w:rsidRDefault="007353AD" w:rsidP="007353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820E5">
        <w:rPr>
          <w:rFonts w:ascii="Times New Roman" w:hAnsi="Times New Roman"/>
          <w:sz w:val="24"/>
          <w:szCs w:val="24"/>
          <w:lang w:val="bg-BG"/>
        </w:rPr>
        <w:fldChar w:fldCharType="end"/>
      </w:r>
      <w:r w:rsidRPr="009F3943">
        <w:rPr>
          <w:rFonts w:ascii="Times New Roman" w:hAnsi="Times New Roman" w:cs="Times New Roman"/>
          <w:sz w:val="24"/>
          <w:szCs w:val="24"/>
          <w:lang w:val="bg-BG"/>
        </w:rPr>
        <w:t xml:space="preserve"> Impact Factor (IF) обозначава метриката на научните издания, реферирани в Web of Science. </w:t>
      </w:r>
    </w:p>
    <w:p w14:paraId="288A6765" w14:textId="77777777" w:rsidR="007353AD" w:rsidRPr="009F3943" w:rsidRDefault="007353AD" w:rsidP="007353AD">
      <w:pPr>
        <w:spacing w:after="0" w:line="360" w:lineRule="auto"/>
        <w:ind w:firstLine="567"/>
        <w:jc w:val="both"/>
        <w:rPr>
          <w:lang w:val="bg-BG"/>
        </w:rPr>
      </w:pPr>
      <w:r w:rsidRPr="009F3943">
        <w:rPr>
          <w:rFonts w:ascii="Times New Roman" w:hAnsi="Times New Roman" w:cs="Times New Roman"/>
          <w:sz w:val="24"/>
          <w:szCs w:val="24"/>
          <w:lang w:val="bg-BG"/>
        </w:rPr>
        <w:t>Scimago Journal Rank (SJR) обозначава метриката на научните издания, реферирани в Scopus.</w:t>
      </w:r>
      <w:r w:rsidRPr="009F3943">
        <w:rPr>
          <w:lang w:val="bg-BG"/>
        </w:rPr>
        <w:t xml:space="preserve"> </w:t>
      </w:r>
    </w:p>
    <w:p w14:paraId="60AD60A3" w14:textId="36F660CF" w:rsidR="007353AD" w:rsidRDefault="007353AD" w:rsidP="007353AD">
      <w:pPr>
        <w:spacing w:after="0" w:line="360" w:lineRule="auto"/>
        <w:ind w:firstLine="567"/>
        <w:jc w:val="both"/>
      </w:pPr>
      <w:r w:rsidRPr="009F3943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Забележка:</w:t>
      </w:r>
      <w:r w:rsidRPr="009F3943">
        <w:rPr>
          <w:rFonts w:ascii="Times New Roman" w:hAnsi="Times New Roman" w:cs="Times New Roman"/>
          <w:sz w:val="24"/>
          <w:szCs w:val="24"/>
          <w:lang w:val="bg-BG"/>
        </w:rPr>
        <w:t xml:space="preserve"> Определянето на SJR (SCImago Journal [and country] Rank) само по ISSN (International Standard Serial Number) от страницата https://www.scimagojr.com/ може да доведе до неточни или подвеждащи резултати. Някои издателства под един и същи ISSN публикуват няколко издания: списание, трудове на конференции и др. По правило списанията имат SJR, но трудовете на конференции със същия ISSN нямат SJR. За да се установи, че дадена публикация е в издание с SJR, то тя трябва да е посочена в съдържанието на интернет-страницата на списанието, имащо SJR, със съответните атрибути (напр. година, том, книжка, страници и други подобни</w:t>
      </w:r>
      <w:r>
        <w:t xml:space="preserve">). </w:t>
      </w:r>
    </w:p>
    <w:p w14:paraId="766129F9" w14:textId="77777777" w:rsidR="007353AD" w:rsidRPr="009F3943" w:rsidRDefault="007353AD" w:rsidP="007353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F3943">
        <w:rPr>
          <w:rFonts w:ascii="Times New Roman" w:hAnsi="Times New Roman" w:cs="Times New Roman"/>
          <w:sz w:val="24"/>
          <w:szCs w:val="24"/>
          <w:lang w:val="bg-BG"/>
        </w:rPr>
        <w:t>Ако за дадена публикация в годината на публикуване все още не е наличен квартил за списанието, се използва наличният квартил за предходната година.</w:t>
      </w:r>
    </w:p>
    <w:p w14:paraId="089430B8" w14:textId="77777777" w:rsidR="007353AD" w:rsidRPr="00F820E5" w:rsidRDefault="007353AD" w:rsidP="007353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820E5">
        <w:rPr>
          <w:rFonts w:ascii="Times New Roman" w:hAnsi="Times New Roman" w:cs="Times New Roman"/>
          <w:sz w:val="24"/>
          <w:szCs w:val="24"/>
          <w:lang w:val="bg-BG"/>
        </w:rPr>
        <w:t>Когато квартилите (Q1, Q2, Q3, Q4) на Web of Science и Scopus са различни, взима се по-високата категория от двете бази данни, както е при попълване на данните в SONIX.</w:t>
      </w:r>
    </w:p>
    <w:p w14:paraId="385B215E" w14:textId="77777777" w:rsidR="002B6B7F" w:rsidRDefault="002B6B7F" w:rsidP="007353AD">
      <w:pPr>
        <w:pStyle w:val="Default"/>
        <w:spacing w:line="360" w:lineRule="auto"/>
        <w:ind w:firstLine="708"/>
        <w:jc w:val="both"/>
        <w:rPr>
          <w:color w:val="auto"/>
          <w:lang w:val="bg-BG"/>
        </w:rPr>
      </w:pPr>
      <w:r>
        <w:rPr>
          <w:b/>
          <w:color w:val="auto"/>
          <w:lang w:val="bg-BG"/>
        </w:rPr>
        <w:t xml:space="preserve">1.3. </w:t>
      </w:r>
      <w:r w:rsidR="0001002A" w:rsidRPr="00E07B16">
        <w:rPr>
          <w:b/>
          <w:color w:val="auto"/>
          <w:lang w:val="bg-BG"/>
        </w:rPr>
        <w:t xml:space="preserve">Рецензирани научни публикации в списания, които не отразени в ERIH PLUS, </w:t>
      </w:r>
      <w:proofErr w:type="spellStart"/>
      <w:r w:rsidR="0001002A" w:rsidRPr="00E07B16">
        <w:rPr>
          <w:b/>
          <w:color w:val="auto"/>
          <w:lang w:val="bg-BG"/>
        </w:rPr>
        <w:t>Scopus</w:t>
      </w:r>
      <w:proofErr w:type="spellEnd"/>
      <w:r w:rsidR="0001002A" w:rsidRPr="00E07B16">
        <w:rPr>
          <w:b/>
          <w:color w:val="auto"/>
          <w:lang w:val="bg-BG"/>
        </w:rPr>
        <w:t xml:space="preserve"> или </w:t>
      </w:r>
      <w:proofErr w:type="spellStart"/>
      <w:r w:rsidR="0001002A" w:rsidRPr="00E07B16">
        <w:rPr>
          <w:b/>
          <w:color w:val="auto"/>
          <w:lang w:val="bg-BG"/>
        </w:rPr>
        <w:t>Web</w:t>
      </w:r>
      <w:proofErr w:type="spellEnd"/>
      <w:r w:rsidR="0001002A" w:rsidRPr="00E07B16">
        <w:rPr>
          <w:b/>
          <w:color w:val="auto"/>
          <w:lang w:val="bg-BG"/>
        </w:rPr>
        <w:t xml:space="preserve"> of Science, публикации в тематични сборници, вкл. в сборници от националн</w:t>
      </w:r>
      <w:r>
        <w:rPr>
          <w:b/>
          <w:color w:val="auto"/>
          <w:lang w:val="bg-BG"/>
        </w:rPr>
        <w:t>и и международни научни форуми</w:t>
      </w:r>
      <w:r w:rsidR="0001002A" w:rsidRPr="00E07B16">
        <w:rPr>
          <w:color w:val="auto"/>
          <w:lang w:val="bg-BG"/>
        </w:rPr>
        <w:t xml:space="preserve"> </w:t>
      </w:r>
    </w:p>
    <w:p w14:paraId="718FDF9B" w14:textId="565799FA" w:rsidR="0001002A" w:rsidRPr="00E07B16" w:rsidRDefault="002B6B7F" w:rsidP="007353AD">
      <w:pPr>
        <w:pStyle w:val="Default"/>
        <w:spacing w:line="360" w:lineRule="auto"/>
        <w:ind w:firstLine="708"/>
        <w:jc w:val="both"/>
        <w:rPr>
          <w:color w:val="auto"/>
          <w:lang w:val="bg-BG"/>
        </w:rPr>
      </w:pPr>
      <w:r>
        <w:rPr>
          <w:color w:val="auto"/>
          <w:lang w:val="bg-BG"/>
        </w:rPr>
        <w:t xml:space="preserve">Попълват </w:t>
      </w:r>
      <w:r w:rsidR="0001002A" w:rsidRPr="00E07B16">
        <w:rPr>
          <w:color w:val="auto"/>
          <w:lang w:val="bg-BG"/>
        </w:rPr>
        <w:t>се научни публикации в списания за периода 202</w:t>
      </w:r>
      <w:r w:rsidR="00E737D0">
        <w:rPr>
          <w:color w:val="auto"/>
          <w:lang w:val="bg-BG"/>
        </w:rPr>
        <w:t>2</w:t>
      </w:r>
      <w:r w:rsidR="0001002A" w:rsidRPr="00E07B16">
        <w:rPr>
          <w:color w:val="auto"/>
          <w:lang w:val="bg-BG"/>
        </w:rPr>
        <w:t xml:space="preserve">–2024 г. при условие, че изданията са с ISSN или ISBN, има решение на Научния съвет за публикуване на изданието и регистрация в националния референтен списък на съвременни български научни издания с научно рецензиране на НАЦИД. </w:t>
      </w:r>
    </w:p>
    <w:p w14:paraId="37822203" w14:textId="77777777" w:rsidR="0001002A" w:rsidRPr="00034871" w:rsidRDefault="0001002A" w:rsidP="0001002A">
      <w:pPr>
        <w:pStyle w:val="Default"/>
        <w:spacing w:line="360" w:lineRule="auto"/>
        <w:ind w:firstLine="708"/>
        <w:jc w:val="both"/>
        <w:rPr>
          <w:color w:val="auto"/>
        </w:rPr>
      </w:pPr>
      <w:r w:rsidRPr="00E07B16">
        <w:rPr>
          <w:color w:val="auto"/>
          <w:lang w:val="bg-BG"/>
        </w:rPr>
        <w:t>Списък с реферирани и индексирани български списания може да се намери и на страницата на НАЦИД</w:t>
      </w:r>
      <w:r>
        <w:rPr>
          <w:color w:val="auto"/>
        </w:rPr>
        <w:t>:</w:t>
      </w:r>
    </w:p>
    <w:p w14:paraId="165FABBA" w14:textId="77777777" w:rsidR="0001002A" w:rsidRPr="00E07B16" w:rsidRDefault="002E552C" w:rsidP="0001002A">
      <w:pPr>
        <w:pStyle w:val="Default"/>
        <w:spacing w:line="360" w:lineRule="auto"/>
        <w:ind w:firstLine="708"/>
        <w:jc w:val="both"/>
        <w:rPr>
          <w:color w:val="auto"/>
          <w:lang w:val="bg-BG"/>
        </w:rPr>
      </w:pPr>
      <w:hyperlink r:id="rId7" w:history="1">
        <w:r w:rsidR="0001002A" w:rsidRPr="00E07B16">
          <w:rPr>
            <w:rStyle w:val="Hyperlink"/>
            <w:b/>
            <w:color w:val="auto"/>
            <w:lang w:val="bg-BG"/>
          </w:rPr>
          <w:t>https://nacid.bg/bg</w:t>
        </w:r>
        <w:r w:rsidR="0001002A" w:rsidRPr="00E07B16">
          <w:rPr>
            <w:rStyle w:val="Hyperlink"/>
            <w:color w:val="auto"/>
            <w:lang w:val="bg-BG"/>
          </w:rPr>
          <w:t>/</w:t>
        </w:r>
      </w:hyperlink>
      <w:r w:rsidR="0001002A" w:rsidRPr="00E07B16">
        <w:rPr>
          <w:color w:val="auto"/>
          <w:lang w:val="bg-BG"/>
        </w:rPr>
        <w:t xml:space="preserve">  в раздела „Регистри и бази данни“ – „Реферирани и индексирани издания“ </w:t>
      </w:r>
    </w:p>
    <w:p w14:paraId="6F4BC1DA" w14:textId="77777777" w:rsidR="0001002A" w:rsidRPr="00E07B16" w:rsidRDefault="0001002A" w:rsidP="0001002A">
      <w:pPr>
        <w:pStyle w:val="Default"/>
        <w:spacing w:line="360" w:lineRule="auto"/>
        <w:ind w:firstLine="708"/>
        <w:jc w:val="both"/>
        <w:rPr>
          <w:color w:val="auto"/>
          <w:lang w:val="bg-BG"/>
        </w:rPr>
      </w:pPr>
      <w:r w:rsidRPr="00E07B16">
        <w:rPr>
          <w:color w:val="auto"/>
          <w:lang w:val="bg-BG"/>
        </w:rPr>
        <w:t xml:space="preserve">Проверка за списания, индексирани в ERIH+ се прави чрез адреса </w:t>
      </w:r>
      <w:hyperlink r:id="rId8" w:history="1">
        <w:r w:rsidRPr="00E07B16">
          <w:rPr>
            <w:rStyle w:val="Hyperlink"/>
            <w:b/>
            <w:color w:val="auto"/>
            <w:lang w:val="bg-BG"/>
          </w:rPr>
          <w:t>https://dbh.nsd.uib.no/publiseringskanaler/erihplus</w:t>
        </w:r>
        <w:r w:rsidRPr="00E07B16">
          <w:rPr>
            <w:rStyle w:val="Hyperlink"/>
            <w:color w:val="auto"/>
            <w:lang w:val="bg-BG"/>
          </w:rPr>
          <w:t>/</w:t>
        </w:r>
      </w:hyperlink>
      <w:r w:rsidRPr="00E07B16">
        <w:rPr>
          <w:color w:val="auto"/>
          <w:lang w:val="bg-BG"/>
        </w:rPr>
        <w:t xml:space="preserve"> В полето “</w:t>
      </w:r>
      <w:proofErr w:type="spellStart"/>
      <w:r w:rsidRPr="00E07B16">
        <w:rPr>
          <w:color w:val="auto"/>
          <w:lang w:val="bg-BG"/>
        </w:rPr>
        <w:t>Search</w:t>
      </w:r>
      <w:proofErr w:type="spellEnd"/>
      <w:r w:rsidRPr="00E07B16">
        <w:rPr>
          <w:color w:val="auto"/>
          <w:lang w:val="bg-BG"/>
        </w:rPr>
        <w:t>” се изписва името на списанието</w:t>
      </w:r>
      <w:r>
        <w:rPr>
          <w:color w:val="auto"/>
          <w:lang w:val="bg-BG"/>
        </w:rPr>
        <w:t>.</w:t>
      </w:r>
    </w:p>
    <w:p w14:paraId="291287FB" w14:textId="77777777" w:rsidR="00E737D0" w:rsidRPr="004512CE" w:rsidRDefault="00E737D0" w:rsidP="00E737D0">
      <w:pPr>
        <w:pStyle w:val="Default"/>
        <w:spacing w:line="360" w:lineRule="auto"/>
        <w:ind w:firstLine="564"/>
        <w:jc w:val="both"/>
        <w:rPr>
          <w:b/>
          <w:color w:val="000000" w:themeColor="text1"/>
          <w:lang w:val="bg-BG"/>
        </w:rPr>
      </w:pPr>
      <w:r w:rsidRPr="004512CE">
        <w:rPr>
          <w:b/>
          <w:color w:val="000000" w:themeColor="text1"/>
          <w:lang w:val="bg-BG"/>
        </w:rPr>
        <w:t>1.4. Бонус точки за публикации в рецензирани тематични сборници, които са:</w:t>
      </w:r>
    </w:p>
    <w:p w14:paraId="46F77F53" w14:textId="77777777" w:rsidR="00E737D0" w:rsidRPr="002B6B7F" w:rsidRDefault="00E737D0" w:rsidP="00E737D0">
      <w:pPr>
        <w:pStyle w:val="Default"/>
        <w:spacing w:line="360" w:lineRule="auto"/>
        <w:ind w:left="144" w:firstLine="849"/>
        <w:jc w:val="both"/>
        <w:rPr>
          <w:i/>
          <w:color w:val="000000" w:themeColor="text1"/>
        </w:rPr>
      </w:pPr>
      <w:r w:rsidRPr="002B6B7F">
        <w:rPr>
          <w:i/>
          <w:color w:val="000000" w:themeColor="text1"/>
          <w:lang w:val="bg-BG"/>
        </w:rPr>
        <w:t>1.4.1. Издадени от национални академични издателства</w:t>
      </w:r>
      <w:r w:rsidRPr="002B6B7F">
        <w:rPr>
          <w:i/>
          <w:color w:val="000000" w:themeColor="text1"/>
        </w:rPr>
        <w:t>;</w:t>
      </w:r>
    </w:p>
    <w:p w14:paraId="1FDC7682" w14:textId="77777777" w:rsidR="00E737D0" w:rsidRPr="002B6B7F" w:rsidRDefault="00E737D0" w:rsidP="00E737D0">
      <w:pPr>
        <w:pStyle w:val="Default"/>
        <w:spacing w:line="360" w:lineRule="auto"/>
        <w:ind w:left="144" w:firstLine="849"/>
        <w:jc w:val="both"/>
        <w:rPr>
          <w:i/>
          <w:color w:val="000000" w:themeColor="text1"/>
        </w:rPr>
      </w:pPr>
      <w:r w:rsidRPr="002B6B7F">
        <w:rPr>
          <w:i/>
          <w:color w:val="000000" w:themeColor="text1"/>
          <w:lang w:val="bg-BG"/>
        </w:rPr>
        <w:t>1.4.2. Издадени от международни академични издателства</w:t>
      </w:r>
      <w:r w:rsidRPr="002B6B7F">
        <w:rPr>
          <w:i/>
          <w:color w:val="000000" w:themeColor="text1"/>
        </w:rPr>
        <w:t>.</w:t>
      </w:r>
    </w:p>
    <w:p w14:paraId="571601DC" w14:textId="77777777" w:rsidR="00E737D0" w:rsidRDefault="00E737D0" w:rsidP="00E737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512CE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 xml:space="preserve">В показатели </w:t>
      </w:r>
      <w:r w:rsidRPr="004512CE">
        <w:rPr>
          <w:rFonts w:ascii="Times New Roman" w:hAnsi="Times New Roman" w:cs="Times New Roman"/>
          <w:b/>
          <w:sz w:val="24"/>
          <w:szCs w:val="24"/>
          <w:lang w:val="bg-BG"/>
        </w:rPr>
        <w:t>1.5. (</w:t>
      </w:r>
      <w:r w:rsidRPr="004512CE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„</w:t>
      </w:r>
      <w:r w:rsidRPr="004512CE">
        <w:rPr>
          <w:rFonts w:ascii="Times New Roman" w:hAnsi="Times New Roman" w:cs="Times New Roman"/>
          <w:b/>
          <w:sz w:val="24"/>
          <w:szCs w:val="24"/>
          <w:lang w:val="bg-BG"/>
        </w:rPr>
        <w:t>Научни монографии“), 1.6. (</w:t>
      </w:r>
      <w:r w:rsidRPr="004512CE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„</w:t>
      </w:r>
      <w:r w:rsidRPr="004512CE">
        <w:rPr>
          <w:rFonts w:ascii="Times New Roman" w:hAnsi="Times New Roman" w:cs="Times New Roman"/>
          <w:b/>
          <w:sz w:val="24"/>
          <w:szCs w:val="24"/>
          <w:lang w:val="bg-BG"/>
        </w:rPr>
        <w:t>Бонус точки за научни монографии“)</w:t>
      </w:r>
      <w:r w:rsidRPr="00546089">
        <w:rPr>
          <w:rFonts w:ascii="Times New Roman" w:hAnsi="Times New Roman" w:cs="Times New Roman"/>
          <w:sz w:val="24"/>
          <w:szCs w:val="24"/>
          <w:lang w:val="bg-BG"/>
        </w:rPr>
        <w:t xml:space="preserve"> се отразяват монографии, които отговарят на т. 10 от §1 на </w:t>
      </w:r>
      <w:r w:rsidRPr="00546089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Допълнителните разпоредби към ЗРАСРБ, както и на т. 5 от Забележките към Правилника на МС за прилагане на ЗРАСРБ.     </w:t>
      </w:r>
    </w:p>
    <w:p w14:paraId="63C0AE4B" w14:textId="178CB409" w:rsidR="002B6B7F" w:rsidRPr="00F820E5" w:rsidRDefault="002B6B7F" w:rsidP="002B6B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Pr="00F820E5">
        <w:rPr>
          <w:rFonts w:ascii="Times New Roman" w:hAnsi="Times New Roman" w:cs="Times New Roman"/>
          <w:sz w:val="24"/>
          <w:szCs w:val="24"/>
          <w:lang w:val="bg-BG"/>
        </w:rPr>
        <w:t xml:space="preserve">Монография” (в това число речници, енциклопедии, равни по обем и научна стойност на монография) е публикувано научно издание, което съдържа пълно и всестранно изследване на определен предмет, проблем или личност, написано от един или от няколко автори, придържащи се към един и същ възглед. Монографията е научен труд, който не повтаря или обобщава съществуващото знание, който има научен редактор и/или научни рецензенти, притежава ISBN и е в обем, не по-малък от 100 стандартни страници (1800 знака на страница). Тя съдържа разгърнато съдържание и изчерпателна библиография, като в текста има позовавания на други научни трудове. </w:t>
      </w:r>
    </w:p>
    <w:p w14:paraId="09BCE714" w14:textId="15490ABD" w:rsidR="00E737D0" w:rsidRPr="002B6B7F" w:rsidRDefault="00E737D0" w:rsidP="00965164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B7F">
        <w:rPr>
          <w:rFonts w:ascii="Times New Roman" w:hAnsi="Times New Roman" w:cs="Times New Roman"/>
          <w:i/>
          <w:sz w:val="24"/>
          <w:szCs w:val="24"/>
          <w:lang w:val="bg-BG"/>
        </w:rPr>
        <w:t>1.6.1 Издадени от реномирани международни издателства</w:t>
      </w:r>
      <w:r w:rsidR="008010FD" w:rsidRPr="002B6B7F">
        <w:rPr>
          <w:rFonts w:ascii="Times New Roman" w:hAnsi="Times New Roman" w:cs="Times New Roman"/>
          <w:i/>
          <w:sz w:val="24"/>
          <w:szCs w:val="24"/>
        </w:rPr>
        <w:t>;</w:t>
      </w:r>
    </w:p>
    <w:p w14:paraId="28F9D3FE" w14:textId="003E351E" w:rsidR="008010FD" w:rsidRPr="002B6B7F" w:rsidRDefault="00E737D0" w:rsidP="002B6B7F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2B6B7F">
        <w:rPr>
          <w:rFonts w:ascii="Times New Roman" w:hAnsi="Times New Roman" w:cs="Times New Roman"/>
          <w:i/>
          <w:sz w:val="24"/>
          <w:szCs w:val="24"/>
          <w:lang w:val="bg-BG"/>
        </w:rPr>
        <w:t xml:space="preserve">1.6.2 Монографии с национално значение, които не попадат в т.1.6.1 </w:t>
      </w:r>
    </w:p>
    <w:p w14:paraId="134677A4" w14:textId="527AF4C1" w:rsidR="008010FD" w:rsidRDefault="008010FD" w:rsidP="008010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820E5">
        <w:rPr>
          <w:rFonts w:ascii="Times New Roman" w:hAnsi="Times New Roman" w:cs="Times New Roman"/>
          <w:sz w:val="24"/>
          <w:szCs w:val="24"/>
          <w:lang w:val="bg-BG"/>
        </w:rPr>
        <w:t>„Монографиите с национално значение“, които не попадат в т. 1.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bg-BG"/>
        </w:rPr>
        <w:t>,1</w:t>
      </w:r>
      <w:r w:rsidR="002B6B7F">
        <w:rPr>
          <w:rFonts w:ascii="Times New Roman" w:hAnsi="Times New Roman" w:cs="Times New Roman"/>
          <w:sz w:val="24"/>
          <w:szCs w:val="24"/>
          <w:lang w:val="bg-BG"/>
        </w:rPr>
        <w:t>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F820E5">
        <w:rPr>
          <w:rFonts w:ascii="Times New Roman" w:hAnsi="Times New Roman" w:cs="Times New Roman"/>
          <w:sz w:val="24"/>
          <w:szCs w:val="24"/>
          <w:lang w:val="bg-BG"/>
        </w:rPr>
        <w:t xml:space="preserve">а също и академични справочни и аналитични издания (речници, енциклопедии и др.) се определят с конкретно предложение от научните съвети на институтите и се одобряват от Съвета за издателска дейност към БАН. </w:t>
      </w:r>
    </w:p>
    <w:p w14:paraId="02522D1E" w14:textId="47C4C9F5" w:rsidR="00E737D0" w:rsidRDefault="00E737D0" w:rsidP="00E737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6089">
        <w:rPr>
          <w:rFonts w:ascii="Times New Roman" w:hAnsi="Times New Roman" w:cs="Times New Roman"/>
          <w:sz w:val="24"/>
          <w:szCs w:val="24"/>
          <w:lang w:val="bg-BG"/>
        </w:rPr>
        <w:t>По отношение на монографиите с повече от един автор следва да е налице задължително разделителен протокол между авторите, като, за да се зачита трудът за монографичен, авторът следва да има самостоятелно брой страници, отговарящи на дефиницията за монография. При авторство на по-малък брой страници участието на съответния автор се счита за статия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bg-BG"/>
        </w:rPr>
        <w:t>глава от монография</w:t>
      </w:r>
      <w:r w:rsidRPr="00546089">
        <w:rPr>
          <w:rFonts w:ascii="Times New Roman" w:hAnsi="Times New Roman" w:cs="Times New Roman"/>
          <w:sz w:val="24"/>
          <w:szCs w:val="24"/>
          <w:lang w:val="bg-BG"/>
        </w:rPr>
        <w:t xml:space="preserve">.     </w:t>
      </w:r>
    </w:p>
    <w:p w14:paraId="6384A01B" w14:textId="77777777" w:rsidR="00BF0EA2" w:rsidRPr="00546089" w:rsidRDefault="00BF0EA2" w:rsidP="00E737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C8546D4" w14:textId="4231E6A7" w:rsidR="00A22B8B" w:rsidRPr="00F820E5" w:rsidRDefault="00A22B8B" w:rsidP="002B6B7F">
      <w:pPr>
        <w:pStyle w:val="Default"/>
        <w:spacing w:line="360" w:lineRule="auto"/>
        <w:ind w:firstLine="567"/>
        <w:rPr>
          <w:lang w:val="bg-BG"/>
        </w:rPr>
      </w:pPr>
      <w:r w:rsidRPr="00F820E5">
        <w:rPr>
          <w:lang w:val="bg-BG"/>
        </w:rPr>
        <w:t xml:space="preserve">1-б. ЦИТИРАНИЯ </w:t>
      </w:r>
    </w:p>
    <w:p w14:paraId="4FFB153F" w14:textId="29364BA1" w:rsidR="00A22B8B" w:rsidRPr="00F820E5" w:rsidRDefault="00A22B8B" w:rsidP="00A22B8B">
      <w:pPr>
        <w:pStyle w:val="Default"/>
        <w:spacing w:line="360" w:lineRule="auto"/>
        <w:ind w:firstLine="567"/>
        <w:jc w:val="both"/>
        <w:rPr>
          <w:lang w:val="bg-BG"/>
        </w:rPr>
      </w:pPr>
      <w:r w:rsidRPr="00F820E5">
        <w:rPr>
          <w:lang w:val="bg-BG"/>
        </w:rPr>
        <w:t xml:space="preserve">В този раздел се оценяват цитиранията </w:t>
      </w:r>
      <w:r w:rsidR="00FC4FA2">
        <w:rPr>
          <w:lang w:val="bg-BG"/>
        </w:rPr>
        <w:t>през последните три години</w:t>
      </w:r>
      <w:r w:rsidRPr="00F820E5">
        <w:rPr>
          <w:lang w:val="bg-BG"/>
        </w:rPr>
        <w:t>.</w:t>
      </w:r>
    </w:p>
    <w:p w14:paraId="6E6AF0D1" w14:textId="77777777" w:rsidR="00A22B8B" w:rsidRPr="00965164" w:rsidRDefault="00A22B8B" w:rsidP="00A22B8B">
      <w:pPr>
        <w:pStyle w:val="ListParagraph"/>
        <w:spacing w:after="0" w:line="360" w:lineRule="auto"/>
        <w:ind w:left="0" w:right="-23"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65164">
        <w:rPr>
          <w:rFonts w:ascii="Times New Roman" w:hAnsi="Times New Roman" w:cs="Times New Roman"/>
          <w:sz w:val="24"/>
          <w:szCs w:val="24"/>
          <w:lang w:val="bg-BG"/>
        </w:rPr>
        <w:t xml:space="preserve">Въвеждат се </w:t>
      </w:r>
      <w:r w:rsidRPr="00965164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само в</w:t>
      </w:r>
      <w:r w:rsidRPr="0096516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65164">
        <w:rPr>
          <w:rFonts w:ascii="Times New Roman" w:hAnsi="Times New Roman" w:cs="Times New Roman"/>
          <w:sz w:val="24"/>
          <w:szCs w:val="24"/>
        </w:rPr>
        <w:t>SONIX</w:t>
      </w:r>
      <w:r w:rsidRPr="00965164">
        <w:rPr>
          <w:rFonts w:ascii="Times New Roman" w:hAnsi="Times New Roman" w:cs="Times New Roman"/>
          <w:sz w:val="24"/>
          <w:szCs w:val="24"/>
          <w:lang w:val="bg-BG"/>
        </w:rPr>
        <w:t xml:space="preserve">. Проверката се осъществява според </w:t>
      </w:r>
      <w:r w:rsidRPr="00965164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попълненото в </w:t>
      </w:r>
      <w:r w:rsidRPr="00965164">
        <w:rPr>
          <w:rFonts w:ascii="Times New Roman" w:hAnsi="Times New Roman" w:cs="Times New Roman"/>
          <w:b/>
          <w:sz w:val="24"/>
          <w:szCs w:val="24"/>
          <w:u w:val="single"/>
        </w:rPr>
        <w:t>SONIX</w:t>
      </w:r>
      <w:r w:rsidRPr="0096516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17A58773" w14:textId="77777777" w:rsidR="00A22B8B" w:rsidRPr="00F820E5" w:rsidRDefault="00A22B8B" w:rsidP="00A22B8B">
      <w:pPr>
        <w:pStyle w:val="ListParagraph"/>
        <w:spacing w:after="0" w:line="360" w:lineRule="auto"/>
        <w:ind w:left="0" w:right="-23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0E5">
        <w:rPr>
          <w:rFonts w:ascii="Times New Roman" w:hAnsi="Times New Roman"/>
          <w:sz w:val="24"/>
          <w:szCs w:val="24"/>
        </w:rPr>
        <w:t>За</w:t>
      </w:r>
      <w:proofErr w:type="spellEnd"/>
      <w:r w:rsidRPr="00F820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0E5">
        <w:rPr>
          <w:rFonts w:ascii="Times New Roman" w:hAnsi="Times New Roman"/>
          <w:sz w:val="24"/>
          <w:szCs w:val="24"/>
        </w:rPr>
        <w:t>цитирания</w:t>
      </w:r>
      <w:proofErr w:type="spellEnd"/>
      <w:r w:rsidRPr="00F820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0E5">
        <w:rPr>
          <w:rFonts w:ascii="Times New Roman" w:hAnsi="Times New Roman"/>
          <w:sz w:val="24"/>
          <w:szCs w:val="24"/>
        </w:rPr>
        <w:t>на</w:t>
      </w:r>
      <w:proofErr w:type="spellEnd"/>
      <w:r w:rsidRPr="00F820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0E5">
        <w:rPr>
          <w:rFonts w:ascii="Times New Roman" w:hAnsi="Times New Roman"/>
          <w:sz w:val="24"/>
          <w:szCs w:val="24"/>
        </w:rPr>
        <w:t>научни</w:t>
      </w:r>
      <w:proofErr w:type="spellEnd"/>
      <w:r w:rsidRPr="00F820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0E5">
        <w:rPr>
          <w:rFonts w:ascii="Times New Roman" w:hAnsi="Times New Roman"/>
          <w:sz w:val="24"/>
          <w:szCs w:val="24"/>
        </w:rPr>
        <w:t>трудове</w:t>
      </w:r>
      <w:proofErr w:type="spellEnd"/>
      <w:r w:rsidRPr="00F820E5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F820E5">
        <w:rPr>
          <w:rFonts w:ascii="Times New Roman" w:hAnsi="Times New Roman"/>
          <w:sz w:val="24"/>
          <w:szCs w:val="24"/>
        </w:rPr>
        <w:t>които</w:t>
      </w:r>
      <w:proofErr w:type="spellEnd"/>
      <w:r w:rsidRPr="00F820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0E5">
        <w:rPr>
          <w:rFonts w:ascii="Times New Roman" w:hAnsi="Times New Roman"/>
          <w:sz w:val="24"/>
          <w:szCs w:val="24"/>
        </w:rPr>
        <w:t>броят</w:t>
      </w:r>
      <w:proofErr w:type="spellEnd"/>
      <w:r w:rsidRPr="00F820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0E5">
        <w:rPr>
          <w:rFonts w:ascii="Times New Roman" w:hAnsi="Times New Roman"/>
          <w:sz w:val="24"/>
          <w:szCs w:val="24"/>
        </w:rPr>
        <w:t>съавтори</w:t>
      </w:r>
      <w:proofErr w:type="spellEnd"/>
      <w:r w:rsidRPr="00F820E5">
        <w:rPr>
          <w:rFonts w:ascii="Times New Roman" w:hAnsi="Times New Roman"/>
          <w:sz w:val="24"/>
          <w:szCs w:val="24"/>
        </w:rPr>
        <w:t xml:space="preserve"> (А) </w:t>
      </w:r>
      <w:proofErr w:type="spellStart"/>
      <w:r w:rsidRPr="00F820E5">
        <w:rPr>
          <w:rFonts w:ascii="Times New Roman" w:hAnsi="Times New Roman"/>
          <w:sz w:val="24"/>
          <w:szCs w:val="24"/>
        </w:rPr>
        <w:t>от</w:t>
      </w:r>
      <w:proofErr w:type="spellEnd"/>
      <w:r w:rsidRPr="00F820E5">
        <w:rPr>
          <w:rFonts w:ascii="Times New Roman" w:hAnsi="Times New Roman"/>
          <w:sz w:val="24"/>
          <w:szCs w:val="24"/>
        </w:rPr>
        <w:t xml:space="preserve"> НИГГГ </w:t>
      </w:r>
      <w:proofErr w:type="spellStart"/>
      <w:r w:rsidRPr="00F820E5">
        <w:rPr>
          <w:rFonts w:ascii="Times New Roman" w:hAnsi="Times New Roman"/>
          <w:sz w:val="24"/>
          <w:szCs w:val="24"/>
        </w:rPr>
        <w:t>на</w:t>
      </w:r>
      <w:proofErr w:type="spellEnd"/>
      <w:r w:rsidRPr="00F820E5">
        <w:rPr>
          <w:rFonts w:ascii="Times New Roman" w:hAnsi="Times New Roman"/>
          <w:sz w:val="24"/>
          <w:szCs w:val="24"/>
        </w:rPr>
        <w:t xml:space="preserve"> БАН е </w:t>
      </w:r>
      <w:proofErr w:type="spellStart"/>
      <w:r w:rsidRPr="00F820E5">
        <w:rPr>
          <w:rFonts w:ascii="Times New Roman" w:hAnsi="Times New Roman"/>
          <w:sz w:val="24"/>
          <w:szCs w:val="24"/>
        </w:rPr>
        <w:t>по-малък</w:t>
      </w:r>
      <w:proofErr w:type="spellEnd"/>
      <w:r w:rsidRPr="00F820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0E5">
        <w:rPr>
          <w:rFonts w:ascii="Times New Roman" w:hAnsi="Times New Roman"/>
          <w:sz w:val="24"/>
          <w:szCs w:val="24"/>
        </w:rPr>
        <w:t>от</w:t>
      </w:r>
      <w:proofErr w:type="spellEnd"/>
      <w:r w:rsidRPr="00F820E5">
        <w:rPr>
          <w:rFonts w:ascii="Times New Roman" w:hAnsi="Times New Roman"/>
          <w:sz w:val="24"/>
          <w:szCs w:val="24"/>
        </w:rPr>
        <w:t xml:space="preserve"> 5 % </w:t>
      </w:r>
      <w:proofErr w:type="spellStart"/>
      <w:r w:rsidRPr="00F820E5">
        <w:rPr>
          <w:rFonts w:ascii="Times New Roman" w:hAnsi="Times New Roman"/>
          <w:sz w:val="24"/>
          <w:szCs w:val="24"/>
        </w:rPr>
        <w:t>от</w:t>
      </w:r>
      <w:proofErr w:type="spellEnd"/>
      <w:r w:rsidRPr="00F820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0E5">
        <w:rPr>
          <w:rFonts w:ascii="Times New Roman" w:hAnsi="Times New Roman"/>
          <w:sz w:val="24"/>
          <w:szCs w:val="24"/>
        </w:rPr>
        <w:t>общия</w:t>
      </w:r>
      <w:proofErr w:type="spellEnd"/>
      <w:r w:rsidRPr="00F820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0E5">
        <w:rPr>
          <w:rFonts w:ascii="Times New Roman" w:hAnsi="Times New Roman"/>
          <w:sz w:val="24"/>
          <w:szCs w:val="24"/>
        </w:rPr>
        <w:t>брой</w:t>
      </w:r>
      <w:proofErr w:type="spellEnd"/>
      <w:r w:rsidRPr="00F820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0E5">
        <w:rPr>
          <w:rFonts w:ascii="Times New Roman" w:hAnsi="Times New Roman"/>
          <w:sz w:val="24"/>
          <w:szCs w:val="24"/>
        </w:rPr>
        <w:t>съавтори</w:t>
      </w:r>
      <w:proofErr w:type="spellEnd"/>
      <w:r w:rsidRPr="00F820E5">
        <w:rPr>
          <w:rFonts w:ascii="Times New Roman" w:hAnsi="Times New Roman"/>
          <w:sz w:val="24"/>
          <w:szCs w:val="24"/>
        </w:rPr>
        <w:t xml:space="preserve"> (N), </w:t>
      </w:r>
      <w:proofErr w:type="spellStart"/>
      <w:r w:rsidRPr="00F820E5">
        <w:rPr>
          <w:rFonts w:ascii="Times New Roman" w:hAnsi="Times New Roman"/>
          <w:sz w:val="24"/>
          <w:szCs w:val="24"/>
        </w:rPr>
        <w:t>окончателният</w:t>
      </w:r>
      <w:proofErr w:type="spellEnd"/>
      <w:r w:rsidRPr="00F820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0E5">
        <w:rPr>
          <w:rFonts w:ascii="Times New Roman" w:hAnsi="Times New Roman"/>
          <w:sz w:val="24"/>
          <w:szCs w:val="24"/>
        </w:rPr>
        <w:t>брой</w:t>
      </w:r>
      <w:proofErr w:type="spellEnd"/>
      <w:r w:rsidRPr="00F820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0E5">
        <w:rPr>
          <w:rFonts w:ascii="Times New Roman" w:hAnsi="Times New Roman"/>
          <w:sz w:val="24"/>
          <w:szCs w:val="24"/>
        </w:rPr>
        <w:t>точки</w:t>
      </w:r>
      <w:proofErr w:type="spellEnd"/>
      <w:r w:rsidRPr="00F820E5">
        <w:rPr>
          <w:rFonts w:ascii="Times New Roman" w:hAnsi="Times New Roman"/>
          <w:sz w:val="24"/>
          <w:szCs w:val="24"/>
        </w:rPr>
        <w:t xml:space="preserve"> (X) </w:t>
      </w:r>
      <w:proofErr w:type="spellStart"/>
      <w:r w:rsidRPr="00F820E5">
        <w:rPr>
          <w:rFonts w:ascii="Times New Roman" w:hAnsi="Times New Roman"/>
          <w:sz w:val="24"/>
          <w:szCs w:val="24"/>
        </w:rPr>
        <w:t>се</w:t>
      </w:r>
      <w:proofErr w:type="spellEnd"/>
      <w:r w:rsidRPr="00F820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0E5">
        <w:rPr>
          <w:rFonts w:ascii="Times New Roman" w:hAnsi="Times New Roman"/>
          <w:sz w:val="24"/>
          <w:szCs w:val="24"/>
        </w:rPr>
        <w:t>изчислява</w:t>
      </w:r>
      <w:proofErr w:type="spellEnd"/>
      <w:r w:rsidRPr="00F820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0E5">
        <w:rPr>
          <w:rFonts w:ascii="Times New Roman" w:hAnsi="Times New Roman"/>
          <w:sz w:val="24"/>
          <w:szCs w:val="24"/>
        </w:rPr>
        <w:t>по</w:t>
      </w:r>
      <w:proofErr w:type="spellEnd"/>
      <w:r w:rsidRPr="00F820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0E5">
        <w:rPr>
          <w:rFonts w:ascii="Times New Roman" w:hAnsi="Times New Roman"/>
          <w:sz w:val="24"/>
          <w:szCs w:val="24"/>
        </w:rPr>
        <w:t>формулата</w:t>
      </w:r>
      <w:proofErr w:type="spellEnd"/>
      <w:r w:rsidRPr="00F820E5">
        <w:rPr>
          <w:rFonts w:ascii="Times New Roman" w:hAnsi="Times New Roman"/>
          <w:sz w:val="24"/>
          <w:szCs w:val="24"/>
        </w:rPr>
        <w:t xml:space="preserve"> Х = AY/ (N/20), </w:t>
      </w:r>
      <w:proofErr w:type="spellStart"/>
      <w:r w:rsidRPr="00F820E5">
        <w:rPr>
          <w:rFonts w:ascii="Times New Roman" w:hAnsi="Times New Roman"/>
          <w:sz w:val="24"/>
          <w:szCs w:val="24"/>
        </w:rPr>
        <w:t>където</w:t>
      </w:r>
      <w:proofErr w:type="spellEnd"/>
      <w:r w:rsidRPr="00F820E5">
        <w:rPr>
          <w:rFonts w:ascii="Times New Roman" w:hAnsi="Times New Roman"/>
          <w:sz w:val="24"/>
          <w:szCs w:val="24"/>
        </w:rPr>
        <w:t xml:space="preserve"> Y е </w:t>
      </w:r>
      <w:proofErr w:type="spellStart"/>
      <w:r w:rsidRPr="00F820E5">
        <w:rPr>
          <w:rFonts w:ascii="Times New Roman" w:hAnsi="Times New Roman"/>
          <w:sz w:val="24"/>
          <w:szCs w:val="24"/>
        </w:rPr>
        <w:t>броят</w:t>
      </w:r>
      <w:proofErr w:type="spellEnd"/>
      <w:r w:rsidRPr="00F820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0E5">
        <w:rPr>
          <w:rFonts w:ascii="Times New Roman" w:hAnsi="Times New Roman"/>
          <w:sz w:val="24"/>
          <w:szCs w:val="24"/>
        </w:rPr>
        <w:t>точки</w:t>
      </w:r>
      <w:proofErr w:type="spellEnd"/>
      <w:r w:rsidRPr="00F820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0E5">
        <w:rPr>
          <w:rFonts w:ascii="Times New Roman" w:hAnsi="Times New Roman"/>
          <w:sz w:val="24"/>
          <w:szCs w:val="24"/>
        </w:rPr>
        <w:t>за</w:t>
      </w:r>
      <w:proofErr w:type="spellEnd"/>
      <w:r w:rsidRPr="00F820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0E5">
        <w:rPr>
          <w:rFonts w:ascii="Times New Roman" w:hAnsi="Times New Roman"/>
          <w:sz w:val="24"/>
          <w:szCs w:val="24"/>
        </w:rPr>
        <w:t>съответното</w:t>
      </w:r>
      <w:proofErr w:type="spellEnd"/>
      <w:r w:rsidRPr="00F820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0E5">
        <w:rPr>
          <w:rFonts w:ascii="Times New Roman" w:hAnsi="Times New Roman"/>
          <w:sz w:val="24"/>
          <w:szCs w:val="24"/>
        </w:rPr>
        <w:t>цитиране</w:t>
      </w:r>
      <w:proofErr w:type="spellEnd"/>
      <w:r w:rsidRPr="00F820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0E5">
        <w:rPr>
          <w:rFonts w:ascii="Times New Roman" w:hAnsi="Times New Roman"/>
          <w:sz w:val="24"/>
          <w:szCs w:val="24"/>
        </w:rPr>
        <w:t>без</w:t>
      </w:r>
      <w:proofErr w:type="spellEnd"/>
      <w:r w:rsidRPr="00F820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0E5">
        <w:rPr>
          <w:rFonts w:ascii="Times New Roman" w:hAnsi="Times New Roman"/>
          <w:sz w:val="24"/>
          <w:szCs w:val="24"/>
        </w:rPr>
        <w:t>корекция</w:t>
      </w:r>
      <w:proofErr w:type="spellEnd"/>
      <w:r w:rsidRPr="00F820E5">
        <w:rPr>
          <w:rFonts w:ascii="Times New Roman" w:hAnsi="Times New Roman"/>
          <w:sz w:val="24"/>
          <w:szCs w:val="24"/>
        </w:rPr>
        <w:t xml:space="preserve">. </w:t>
      </w:r>
    </w:p>
    <w:p w14:paraId="17AFA9CE" w14:textId="77777777" w:rsidR="00A30650" w:rsidRDefault="00A30650" w:rsidP="009D004E">
      <w:pPr>
        <w:pStyle w:val="Default"/>
        <w:ind w:left="144"/>
        <w:rPr>
          <w:sz w:val="22"/>
          <w:szCs w:val="22"/>
          <w:lang w:val="bg-BG"/>
        </w:rPr>
      </w:pPr>
    </w:p>
    <w:p w14:paraId="2EF03F53" w14:textId="77777777" w:rsidR="00A22B8B" w:rsidRPr="00965164" w:rsidRDefault="00A22B8B" w:rsidP="00A22B8B">
      <w:pPr>
        <w:pStyle w:val="ListParagraph"/>
        <w:spacing w:after="0" w:line="360" w:lineRule="auto"/>
        <w:ind w:left="0" w:right="-23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5164">
        <w:rPr>
          <w:rFonts w:ascii="Times New Roman" w:hAnsi="Times New Roman"/>
          <w:b/>
          <w:sz w:val="24"/>
          <w:szCs w:val="24"/>
        </w:rPr>
        <w:t>Корекцията</w:t>
      </w:r>
      <w:proofErr w:type="spellEnd"/>
      <w:r w:rsidRPr="0096516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5164">
        <w:rPr>
          <w:rFonts w:ascii="Times New Roman" w:hAnsi="Times New Roman"/>
          <w:b/>
          <w:sz w:val="24"/>
          <w:szCs w:val="24"/>
        </w:rPr>
        <w:t>ще</w:t>
      </w:r>
      <w:proofErr w:type="spellEnd"/>
      <w:r w:rsidRPr="0096516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5164">
        <w:rPr>
          <w:rFonts w:ascii="Times New Roman" w:hAnsi="Times New Roman"/>
          <w:b/>
          <w:sz w:val="24"/>
          <w:szCs w:val="24"/>
        </w:rPr>
        <w:t>бъде</w:t>
      </w:r>
      <w:proofErr w:type="spellEnd"/>
      <w:r w:rsidRPr="0096516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5164">
        <w:rPr>
          <w:rFonts w:ascii="Times New Roman" w:hAnsi="Times New Roman"/>
          <w:b/>
          <w:sz w:val="24"/>
          <w:szCs w:val="24"/>
        </w:rPr>
        <w:t>направена</w:t>
      </w:r>
      <w:proofErr w:type="spellEnd"/>
      <w:r w:rsidRPr="0096516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5164">
        <w:rPr>
          <w:rFonts w:ascii="Times New Roman" w:hAnsi="Times New Roman"/>
          <w:b/>
          <w:sz w:val="24"/>
          <w:szCs w:val="24"/>
        </w:rPr>
        <w:t>от</w:t>
      </w:r>
      <w:proofErr w:type="spellEnd"/>
      <w:r w:rsidRPr="00965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5164">
        <w:rPr>
          <w:rFonts w:ascii="Times New Roman" w:hAnsi="Times New Roman"/>
          <w:b/>
          <w:sz w:val="24"/>
          <w:szCs w:val="24"/>
        </w:rPr>
        <w:t>проверяващия</w:t>
      </w:r>
      <w:proofErr w:type="spellEnd"/>
      <w:r w:rsidRPr="00965164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Pr="00965164">
        <w:rPr>
          <w:rFonts w:ascii="Times New Roman" w:hAnsi="Times New Roman"/>
          <w:b/>
          <w:sz w:val="24"/>
          <w:szCs w:val="24"/>
        </w:rPr>
        <w:t>ръководител</w:t>
      </w:r>
      <w:proofErr w:type="spellEnd"/>
      <w:r w:rsidRPr="0096516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5164">
        <w:rPr>
          <w:rFonts w:ascii="Times New Roman" w:hAnsi="Times New Roman"/>
          <w:b/>
          <w:sz w:val="24"/>
          <w:szCs w:val="24"/>
        </w:rPr>
        <w:t>секция</w:t>
      </w:r>
      <w:proofErr w:type="spellEnd"/>
      <w:r w:rsidRPr="00965164">
        <w:rPr>
          <w:rFonts w:ascii="Times New Roman" w:hAnsi="Times New Roman"/>
          <w:b/>
          <w:sz w:val="24"/>
          <w:szCs w:val="24"/>
        </w:rPr>
        <w:t xml:space="preserve">/ </w:t>
      </w:r>
      <w:proofErr w:type="spellStart"/>
      <w:r w:rsidRPr="00965164">
        <w:rPr>
          <w:rFonts w:ascii="Times New Roman" w:hAnsi="Times New Roman"/>
          <w:b/>
          <w:sz w:val="24"/>
          <w:szCs w:val="24"/>
        </w:rPr>
        <w:t>център</w:t>
      </w:r>
      <w:proofErr w:type="spellEnd"/>
      <w:r w:rsidRPr="00965164">
        <w:rPr>
          <w:rFonts w:ascii="Times New Roman" w:hAnsi="Times New Roman"/>
          <w:b/>
          <w:sz w:val="24"/>
          <w:szCs w:val="24"/>
        </w:rPr>
        <w:t>.</w:t>
      </w:r>
    </w:p>
    <w:p w14:paraId="51BA1B15" w14:textId="77777777" w:rsidR="00A22B8B" w:rsidRPr="00F820E5" w:rsidRDefault="00A22B8B" w:rsidP="00A22B8B">
      <w:pPr>
        <w:pStyle w:val="Default"/>
        <w:spacing w:line="360" w:lineRule="auto"/>
        <w:ind w:firstLine="567"/>
        <w:jc w:val="both"/>
        <w:rPr>
          <w:i/>
          <w:color w:val="000000" w:themeColor="text1"/>
          <w:lang w:val="bg-BG"/>
        </w:rPr>
      </w:pPr>
      <w:r w:rsidRPr="00F820E5">
        <w:rPr>
          <w:lang w:val="bg-BG"/>
        </w:rPr>
        <w:lastRenderedPageBreak/>
        <w:t xml:space="preserve">Корекция не се прави за цитирания на научни трудове в които автора за кореспонденция е </w:t>
      </w:r>
      <w:r w:rsidRPr="00F820E5">
        <w:rPr>
          <w:color w:val="000000" w:themeColor="text1"/>
          <w:lang w:val="bg-BG"/>
        </w:rPr>
        <w:t>от БАН.</w:t>
      </w:r>
    </w:p>
    <w:p w14:paraId="6BADDCDA" w14:textId="77777777" w:rsidR="00A22B8B" w:rsidRPr="00C708C0" w:rsidRDefault="00A22B8B" w:rsidP="00A22B8B">
      <w:pPr>
        <w:pStyle w:val="Default"/>
        <w:spacing w:line="360" w:lineRule="auto"/>
        <w:ind w:firstLine="567"/>
        <w:jc w:val="both"/>
        <w:rPr>
          <w:b/>
          <w:color w:val="000000" w:themeColor="text1"/>
          <w:lang w:val="bg-BG"/>
        </w:rPr>
      </w:pPr>
      <w:r w:rsidRPr="00C708C0">
        <w:rPr>
          <w:b/>
          <w:color w:val="000000" w:themeColor="text1"/>
          <w:lang w:val="bg-BG"/>
        </w:rPr>
        <w:t>1.7 Брой независими цитирания</w:t>
      </w:r>
    </w:p>
    <w:p w14:paraId="686069EA" w14:textId="13C09EE7" w:rsidR="00FC4FA2" w:rsidRPr="000507A6" w:rsidRDefault="00FC4FA2" w:rsidP="00965164">
      <w:pPr>
        <w:pStyle w:val="Default"/>
        <w:spacing w:line="360" w:lineRule="auto"/>
        <w:ind w:firstLine="1134"/>
        <w:jc w:val="both"/>
        <w:rPr>
          <w:color w:val="000000" w:themeColor="text1"/>
          <w:lang w:val="bg-BG"/>
        </w:rPr>
      </w:pPr>
      <w:r w:rsidRPr="000507A6">
        <w:rPr>
          <w:color w:val="000000" w:themeColor="text1"/>
          <w:lang w:val="bg-BG"/>
        </w:rPr>
        <w:t xml:space="preserve">1.7.1. </w:t>
      </w:r>
      <w:r w:rsidRPr="000507A6">
        <w:rPr>
          <w:lang w:val="bg-BG"/>
        </w:rPr>
        <w:t>Брой независими цитирания в Scopus или Web of Science</w:t>
      </w:r>
      <w:r w:rsidRPr="000507A6">
        <w:rPr>
          <w:color w:val="000000" w:themeColor="text1"/>
          <w:lang w:val="bg-BG"/>
        </w:rPr>
        <w:t>;</w:t>
      </w:r>
    </w:p>
    <w:p w14:paraId="1B2E02BE" w14:textId="5F2B6A55" w:rsidR="00FC4FA2" w:rsidRPr="000507A6" w:rsidRDefault="00FC4FA2" w:rsidP="00965164">
      <w:pPr>
        <w:pStyle w:val="Default"/>
        <w:spacing w:line="360" w:lineRule="auto"/>
        <w:ind w:firstLine="1134"/>
        <w:jc w:val="both"/>
        <w:rPr>
          <w:lang w:val="bg-BG"/>
        </w:rPr>
      </w:pPr>
      <w:r w:rsidRPr="000507A6">
        <w:rPr>
          <w:color w:val="000000" w:themeColor="text1"/>
          <w:lang w:val="bg-BG"/>
        </w:rPr>
        <w:t xml:space="preserve">1.7.2. </w:t>
      </w:r>
      <w:r w:rsidRPr="000507A6">
        <w:rPr>
          <w:lang w:val="bg-BG"/>
        </w:rPr>
        <w:t>Брой други доказани независими цитирания в научни издания;</w:t>
      </w:r>
    </w:p>
    <w:p w14:paraId="1F2ADBB7" w14:textId="64A0925D" w:rsidR="00FC4FA2" w:rsidRPr="000507A6" w:rsidRDefault="00FC4FA2" w:rsidP="00965164">
      <w:pPr>
        <w:pStyle w:val="Default"/>
        <w:spacing w:line="360" w:lineRule="auto"/>
        <w:ind w:firstLine="1134"/>
        <w:jc w:val="both"/>
        <w:rPr>
          <w:lang w:val="bg-BG"/>
        </w:rPr>
      </w:pPr>
      <w:r w:rsidRPr="000507A6">
        <w:rPr>
          <w:lang w:val="bg-BG"/>
        </w:rPr>
        <w:t>1.7.3. Брой доказани независими цитирания в дисертации.</w:t>
      </w:r>
    </w:p>
    <w:p w14:paraId="4B11AC40" w14:textId="0A075CBD" w:rsidR="00A22B8B" w:rsidRDefault="00A22B8B" w:rsidP="00A22B8B">
      <w:pPr>
        <w:pStyle w:val="Default"/>
        <w:spacing w:line="360" w:lineRule="auto"/>
        <w:ind w:firstLine="567"/>
        <w:jc w:val="both"/>
        <w:rPr>
          <w:color w:val="000000" w:themeColor="text1"/>
          <w:lang w:val="bg-BG"/>
        </w:rPr>
      </w:pPr>
      <w:r w:rsidRPr="00F820E5">
        <w:rPr>
          <w:color w:val="000000" w:themeColor="text1"/>
          <w:lang w:val="bg-BG"/>
        </w:rPr>
        <w:t xml:space="preserve">В </w:t>
      </w:r>
      <w:r w:rsidR="00FC4FA2">
        <w:rPr>
          <w:color w:val="000000" w:themeColor="text1"/>
          <w:lang w:val="bg-BG"/>
        </w:rPr>
        <w:t>горепосочените показатели</w:t>
      </w:r>
      <w:r w:rsidRPr="00F820E5">
        <w:rPr>
          <w:i/>
          <w:color w:val="000000" w:themeColor="text1"/>
          <w:lang w:val="bg-BG"/>
        </w:rPr>
        <w:t xml:space="preserve"> </w:t>
      </w:r>
      <w:r w:rsidRPr="00F820E5">
        <w:rPr>
          <w:color w:val="000000" w:themeColor="text1"/>
          <w:lang w:val="bg-BG"/>
        </w:rPr>
        <w:t>се</w:t>
      </w:r>
      <w:r w:rsidRPr="00F820E5">
        <w:rPr>
          <w:i/>
          <w:color w:val="000000" w:themeColor="text1"/>
          <w:lang w:val="bg-BG"/>
        </w:rPr>
        <w:t xml:space="preserve"> </w:t>
      </w:r>
      <w:r w:rsidRPr="00F820E5">
        <w:rPr>
          <w:color w:val="000000" w:themeColor="text1"/>
          <w:lang w:val="bg-BG"/>
        </w:rPr>
        <w:t>отчитат само цитати на публикации в които е отразена принадлежност към НИГГГ към БАН и (или) БАН. За публикации, излезли след 2018 г., се отчитат само такива, в които е спомената принадлежността към НИГГГ и пълното име на Българската академия на науките (Българска академия на науките / Bulgarian Academy of Sciences или еквивалентен текст на езика на публикацията). Изключения се допускат, ако НИГГГ представи пред Управителния съвет на БАН мотивирани причини за невъзможност това да се направи в определена публикация.</w:t>
      </w:r>
    </w:p>
    <w:p w14:paraId="4465C37D" w14:textId="77777777" w:rsidR="002B6B7F" w:rsidRPr="00F820E5" w:rsidRDefault="002B6B7F" w:rsidP="00A22B8B">
      <w:pPr>
        <w:pStyle w:val="Default"/>
        <w:spacing w:line="360" w:lineRule="auto"/>
        <w:ind w:firstLine="567"/>
        <w:jc w:val="both"/>
        <w:rPr>
          <w:color w:val="000000" w:themeColor="text1"/>
          <w:lang w:val="bg-BG"/>
        </w:rPr>
      </w:pPr>
    </w:p>
    <w:p w14:paraId="0009EA9F" w14:textId="53C9C949" w:rsidR="00A22B8B" w:rsidRPr="000507A6" w:rsidRDefault="000507A6" w:rsidP="002B6B7F">
      <w:pPr>
        <w:pStyle w:val="Default"/>
        <w:spacing w:line="360" w:lineRule="auto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2. НА</w:t>
      </w:r>
      <w:r w:rsidRPr="000507A6">
        <w:rPr>
          <w:color w:val="000000" w:themeColor="text1"/>
          <w:lang w:val="bg-BG"/>
        </w:rPr>
        <w:t>УЧЕН КАПАЦИТЕТ И ВЪЗПРОИЗВОДСТВО НА АКАДЕМИЧНАТА ОБЩНОСТ</w:t>
      </w:r>
    </w:p>
    <w:p w14:paraId="505EA3B9" w14:textId="5CB072D3" w:rsidR="000507A6" w:rsidRPr="00ED185F" w:rsidRDefault="000507A6" w:rsidP="000507A6">
      <w:pPr>
        <w:pStyle w:val="Default"/>
        <w:spacing w:line="360" w:lineRule="auto"/>
        <w:ind w:firstLine="567"/>
        <w:rPr>
          <w:b/>
        </w:rPr>
      </w:pPr>
      <w:r w:rsidRPr="00ED185F">
        <w:rPr>
          <w:b/>
          <w:lang w:val="bg-BG"/>
        </w:rPr>
        <w:t>2.1 Научен ръководител или научен консултант на защитил докторант (20 т./n  на докторант - n-брой на научните р-тели/ консултанти)</w:t>
      </w:r>
      <w:r w:rsidRPr="00ED185F">
        <w:rPr>
          <w:b/>
        </w:rPr>
        <w:t>;</w:t>
      </w:r>
    </w:p>
    <w:p w14:paraId="3823BA02" w14:textId="77777777" w:rsidR="00ED185F" w:rsidRPr="00ED185F" w:rsidRDefault="000507A6" w:rsidP="000507A6">
      <w:pPr>
        <w:pStyle w:val="Default"/>
        <w:spacing w:line="360" w:lineRule="auto"/>
        <w:ind w:firstLine="567"/>
        <w:jc w:val="both"/>
        <w:rPr>
          <w:lang w:val="bg-BG"/>
        </w:rPr>
      </w:pPr>
      <w:r w:rsidRPr="00ED185F">
        <w:rPr>
          <w:lang w:val="bg-BG"/>
        </w:rPr>
        <w:t>За докторанти в НИГГГ точки се отчитат само от първия научен ръководител за редовни и задочни докторанти или научен консултант за дакторанти на самоподготовка</w:t>
      </w:r>
      <w:r w:rsidR="00ED185F" w:rsidRPr="00ED185F">
        <w:rPr>
          <w:lang w:val="bg-BG"/>
        </w:rPr>
        <w:t>. З</w:t>
      </w:r>
      <w:r w:rsidRPr="00ED185F">
        <w:rPr>
          <w:lang w:val="bg-BG"/>
        </w:rPr>
        <w:t xml:space="preserve">а докторанти извън НИГГГ точки може да получава и консултант на редовни или задочни докторанти или втори консултант на докторанти на самоподготовка. </w:t>
      </w:r>
    </w:p>
    <w:p w14:paraId="6C043527" w14:textId="0342E3A4" w:rsidR="000507A6" w:rsidRPr="00ED185F" w:rsidRDefault="000507A6" w:rsidP="000507A6">
      <w:pPr>
        <w:pStyle w:val="Default"/>
        <w:spacing w:line="360" w:lineRule="auto"/>
        <w:ind w:firstLine="567"/>
        <w:jc w:val="both"/>
        <w:rPr>
          <w:lang w:val="bg-BG"/>
        </w:rPr>
      </w:pPr>
      <w:r w:rsidRPr="00ED185F">
        <w:rPr>
          <w:lang w:val="bg-BG"/>
        </w:rPr>
        <w:t xml:space="preserve">За докторантите задължително се изписват име, фамилия, тема на дисертацията и година на защита. При n-брой на научните ръководители/консултанти, n&gt;1, се изписват и име и фамилия на другият/другите научни ръководители/консултанти. </w:t>
      </w:r>
    </w:p>
    <w:p w14:paraId="1531954D" w14:textId="4555149A" w:rsidR="000507A6" w:rsidRPr="00EA652E" w:rsidRDefault="000507A6" w:rsidP="000507A6">
      <w:pPr>
        <w:pStyle w:val="Default"/>
        <w:spacing w:line="360" w:lineRule="auto"/>
        <w:ind w:firstLine="567"/>
        <w:rPr>
          <w:b/>
        </w:rPr>
      </w:pPr>
      <w:r w:rsidRPr="00EA652E">
        <w:rPr>
          <w:b/>
          <w:lang w:val="bg-BG"/>
        </w:rPr>
        <w:t>2.2 Придобиване на  образователната и научна степен „доктор”</w:t>
      </w:r>
      <w:r w:rsidRPr="00EA652E">
        <w:rPr>
          <w:b/>
        </w:rPr>
        <w:t>;</w:t>
      </w:r>
    </w:p>
    <w:p w14:paraId="76538EA9" w14:textId="623D6A29" w:rsidR="000507A6" w:rsidRPr="00EA652E" w:rsidRDefault="000507A6" w:rsidP="000507A6">
      <w:pPr>
        <w:pStyle w:val="Default"/>
        <w:spacing w:line="360" w:lineRule="auto"/>
        <w:ind w:firstLine="567"/>
        <w:rPr>
          <w:b/>
          <w:lang w:val="bg-BG"/>
        </w:rPr>
      </w:pPr>
      <w:r w:rsidRPr="00EA652E">
        <w:rPr>
          <w:b/>
          <w:lang w:val="bg-BG"/>
        </w:rPr>
        <w:t>2.3 Придобиване на научната степен „доктор на науките”.</w:t>
      </w:r>
    </w:p>
    <w:p w14:paraId="31E68380" w14:textId="77777777" w:rsidR="000507A6" w:rsidRDefault="000507A6" w:rsidP="00716458">
      <w:pPr>
        <w:pStyle w:val="Default"/>
        <w:rPr>
          <w:b/>
          <w:sz w:val="28"/>
          <w:szCs w:val="28"/>
          <w:lang w:val="bg-BG"/>
        </w:rPr>
      </w:pPr>
    </w:p>
    <w:p w14:paraId="00B293C3" w14:textId="77777777" w:rsidR="00EA652E" w:rsidRDefault="00EA652E" w:rsidP="00716458">
      <w:pPr>
        <w:pStyle w:val="Default"/>
        <w:rPr>
          <w:b/>
          <w:sz w:val="28"/>
          <w:szCs w:val="28"/>
          <w:lang w:val="bg-BG"/>
        </w:rPr>
      </w:pPr>
    </w:p>
    <w:p w14:paraId="0E5FC2ED" w14:textId="77777777" w:rsidR="00EA652E" w:rsidRPr="00F820E5" w:rsidRDefault="00EA652E" w:rsidP="002F7486">
      <w:pPr>
        <w:pStyle w:val="Default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center"/>
        <w:rPr>
          <w:lang w:val="bg-BG"/>
        </w:rPr>
      </w:pPr>
      <w:r w:rsidRPr="00F820E5">
        <w:rPr>
          <w:lang w:val="bg-BG"/>
        </w:rPr>
        <w:t>ОБЩЕСТВЕНО И ИКОНОМИЧЕСКО ВЪЗДЕЙСТВИЕ ПРЕЗ ОТЧЕТНИЯ ПЕРИОД</w:t>
      </w:r>
    </w:p>
    <w:p w14:paraId="0AC5C1C3" w14:textId="36C80CA5" w:rsidR="00EA652E" w:rsidRPr="00F820E5" w:rsidRDefault="00EA652E" w:rsidP="00EA652E">
      <w:pPr>
        <w:pStyle w:val="Default"/>
        <w:spacing w:line="360" w:lineRule="auto"/>
        <w:ind w:firstLine="567"/>
        <w:jc w:val="center"/>
        <w:rPr>
          <w:lang w:val="bg-BG"/>
        </w:rPr>
      </w:pPr>
      <w:r w:rsidRPr="00F820E5">
        <w:rPr>
          <w:lang w:val="bg-BG"/>
        </w:rPr>
        <w:t>3-a. ПОЛУЧЕНИ СРЕДСТВА</w:t>
      </w:r>
    </w:p>
    <w:p w14:paraId="515CE598" w14:textId="458F04BD" w:rsidR="00CC605E" w:rsidRPr="00AC2621" w:rsidRDefault="00CC605E" w:rsidP="00CC605E">
      <w:pPr>
        <w:pStyle w:val="Default"/>
        <w:spacing w:line="360" w:lineRule="auto"/>
        <w:ind w:firstLine="567"/>
        <w:rPr>
          <w:lang w:val="bg-BG"/>
        </w:rPr>
      </w:pPr>
      <w:r w:rsidRPr="00AC2621">
        <w:rPr>
          <w:lang w:val="bg-BG"/>
        </w:rPr>
        <w:t xml:space="preserve">Оценяват се получените средства </w:t>
      </w:r>
      <w:r>
        <w:rPr>
          <w:lang w:val="bg-BG"/>
        </w:rPr>
        <w:t>през периода 2022-</w:t>
      </w:r>
      <w:r w:rsidRPr="00AC2621">
        <w:rPr>
          <w:lang w:val="bg-BG"/>
        </w:rPr>
        <w:t>2024 г.</w:t>
      </w:r>
    </w:p>
    <w:p w14:paraId="5FA70A23" w14:textId="2120F8F3" w:rsidR="00EA652E" w:rsidRPr="00CC605E" w:rsidRDefault="00EA652E" w:rsidP="00EA652E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bg-BG"/>
        </w:rPr>
      </w:pPr>
      <w:r w:rsidRPr="00CC605E">
        <w:rPr>
          <w:rFonts w:ascii="Times New Roman" w:hAnsi="Times New Roman" w:cs="Times New Roman"/>
          <w:i/>
          <w:color w:val="000000" w:themeColor="text1"/>
          <w:sz w:val="24"/>
          <w:szCs w:val="24"/>
          <w:lang w:val="bg-BG"/>
        </w:rPr>
        <w:lastRenderedPageBreak/>
        <w:t xml:space="preserve">Участието във външни за Института проекти не се включва в картата за </w:t>
      </w:r>
      <w:r w:rsidR="00A804DF">
        <w:rPr>
          <w:rFonts w:ascii="Times New Roman" w:hAnsi="Times New Roman" w:cs="Times New Roman"/>
          <w:i/>
          <w:color w:val="000000" w:themeColor="text1"/>
          <w:sz w:val="24"/>
          <w:szCs w:val="24"/>
          <w:lang w:val="bg-BG"/>
        </w:rPr>
        <w:t>атестация</w:t>
      </w:r>
      <w:r w:rsidRPr="00CC605E">
        <w:rPr>
          <w:rFonts w:ascii="Times New Roman" w:hAnsi="Times New Roman" w:cs="Times New Roman"/>
          <w:i/>
          <w:color w:val="000000" w:themeColor="text1"/>
          <w:sz w:val="24"/>
          <w:szCs w:val="24"/>
          <w:lang w:val="bg-BG"/>
        </w:rPr>
        <w:t>.</w:t>
      </w:r>
    </w:p>
    <w:p w14:paraId="1764945E" w14:textId="78E0B587" w:rsidR="00EA652E" w:rsidRPr="0019432D" w:rsidRDefault="002B6B7F" w:rsidP="00EA652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3.1. </w:t>
      </w:r>
      <w:r w:rsidR="00EA652E" w:rsidRPr="0019432D">
        <w:rPr>
          <w:rFonts w:ascii="Times New Roman" w:hAnsi="Times New Roman" w:cs="Times New Roman"/>
          <w:b/>
          <w:sz w:val="24"/>
          <w:szCs w:val="24"/>
          <w:lang w:val="bg-BG"/>
        </w:rPr>
        <w:t>Получени средства от външни източници по международни научни проекти  (РП на ЕС, НАТО, ЮНЕСКО и др.)</w:t>
      </w:r>
      <w:r w:rsidR="00EA652E" w:rsidRPr="0019432D">
        <w:rPr>
          <w:rFonts w:ascii="Times New Roman" w:hAnsi="Times New Roman" w:cs="Times New Roman"/>
          <w:b/>
          <w:sz w:val="24"/>
          <w:szCs w:val="24"/>
        </w:rPr>
        <w:t>;</w:t>
      </w:r>
    </w:p>
    <w:p w14:paraId="089CA8E7" w14:textId="77777777" w:rsidR="00EA652E" w:rsidRPr="0019432D" w:rsidRDefault="00EA652E" w:rsidP="00EA652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9432D">
        <w:rPr>
          <w:rFonts w:ascii="Times New Roman" w:hAnsi="Times New Roman" w:cs="Times New Roman"/>
          <w:b/>
          <w:sz w:val="24"/>
          <w:szCs w:val="24"/>
          <w:lang w:val="bg-BG"/>
        </w:rPr>
        <w:t>3.2. Получени средства от различни външни източници от страната по научни проекти на конкурсен принцип (ФНИ, НПКНИ, оперативни програми и др.);</w:t>
      </w:r>
    </w:p>
    <w:p w14:paraId="7D0855B8" w14:textId="489F38AA" w:rsidR="00EA652E" w:rsidRPr="0019432D" w:rsidRDefault="00EA652E" w:rsidP="00EA652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9432D">
        <w:rPr>
          <w:rFonts w:ascii="Times New Roman" w:hAnsi="Times New Roman" w:cs="Times New Roman"/>
          <w:b/>
          <w:sz w:val="24"/>
          <w:szCs w:val="24"/>
          <w:lang w:val="bg-BG"/>
        </w:rPr>
        <w:t>3.3. Получени средства от други източници, които не са стопанс</w:t>
      </w:r>
      <w:r w:rsidR="0020247F">
        <w:rPr>
          <w:rFonts w:ascii="Times New Roman" w:hAnsi="Times New Roman" w:cs="Times New Roman"/>
          <w:b/>
          <w:sz w:val="24"/>
          <w:szCs w:val="24"/>
          <w:lang w:val="bg-BG"/>
        </w:rPr>
        <w:t>ка дейност.</w:t>
      </w:r>
    </w:p>
    <w:p w14:paraId="0FCC0FC6" w14:textId="77777777" w:rsidR="007E3B56" w:rsidRDefault="00EA652E" w:rsidP="00EA652E">
      <w:pPr>
        <w:pStyle w:val="Heading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4"/>
          <w:szCs w:val="24"/>
          <w:lang w:val="bg-BG"/>
        </w:rPr>
      </w:pPr>
      <w:r w:rsidRPr="0019432D">
        <w:rPr>
          <w:b w:val="0"/>
          <w:sz w:val="24"/>
          <w:szCs w:val="24"/>
          <w:lang w:val="bg-BG"/>
        </w:rPr>
        <w:t>При попълване на показатели 3.1., 3.2. и 3.</w:t>
      </w:r>
      <w:r w:rsidRPr="0019432D">
        <w:rPr>
          <w:b w:val="0"/>
          <w:sz w:val="24"/>
          <w:szCs w:val="24"/>
        </w:rPr>
        <w:t>3</w:t>
      </w:r>
      <w:r w:rsidRPr="0019432D">
        <w:rPr>
          <w:b w:val="0"/>
          <w:sz w:val="24"/>
          <w:szCs w:val="24"/>
          <w:lang w:val="bg-BG"/>
        </w:rPr>
        <w:t>. от таблицата</w:t>
      </w:r>
      <w:r w:rsidRPr="00F820E5">
        <w:rPr>
          <w:b w:val="0"/>
          <w:sz w:val="24"/>
          <w:szCs w:val="24"/>
          <w:lang w:val="bg-BG"/>
        </w:rPr>
        <w:t xml:space="preserve"> в колона „А“ (Брой) се въвежда сумата получени средства в лв. </w:t>
      </w:r>
      <w:r>
        <w:rPr>
          <w:b w:val="0"/>
          <w:sz w:val="24"/>
          <w:szCs w:val="24"/>
          <w:lang w:val="bg-BG"/>
        </w:rPr>
        <w:t>през съответните години</w:t>
      </w:r>
      <w:r w:rsidR="007E3B56">
        <w:rPr>
          <w:sz w:val="24"/>
          <w:szCs w:val="24"/>
          <w:lang w:val="bg-BG"/>
        </w:rPr>
        <w:t xml:space="preserve">. </w:t>
      </w:r>
    </w:p>
    <w:p w14:paraId="263CD8AD" w14:textId="7390C82F" w:rsidR="00EA652E" w:rsidRPr="00D12238" w:rsidRDefault="007E3B56" w:rsidP="007E3B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B56">
        <w:rPr>
          <w:rFonts w:ascii="Times New Roman" w:hAnsi="Times New Roman" w:cs="Times New Roman"/>
          <w:sz w:val="24"/>
          <w:szCs w:val="24"/>
          <w:lang w:val="bg-BG"/>
        </w:rPr>
        <w:t xml:space="preserve">За попълването на горепосочените показатели се прилага механизъм за отчитане на трансферите и дяловото им разпределение, приет от НС на НИГГГ–БАН. </w:t>
      </w:r>
      <w:r w:rsidR="00EA652E" w:rsidRPr="00D1223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Всеки учен попълва информацията на базата дялово</w:t>
      </w:r>
      <w:r w:rsidR="00EA652E" w:rsidRPr="00D12238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 xml:space="preserve"> </w:t>
      </w:r>
      <w:r w:rsidR="00EA652E" w:rsidRPr="00D12238">
        <w:rPr>
          <w:rFonts w:ascii="Times New Roman" w:hAnsi="Times New Roman" w:cs="Times New Roman"/>
          <w:iCs/>
          <w:color w:val="000000" w:themeColor="text1"/>
          <w:sz w:val="24"/>
          <w:szCs w:val="24"/>
          <w:lang w:val="bg-BG"/>
        </w:rPr>
        <w:t>разпределение, представено от ръководителите на проектите.</w:t>
      </w:r>
      <w:r w:rsidR="00EA652E" w:rsidRPr="00D1223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EA652E" w:rsidRPr="00D12238">
        <w:rPr>
          <w:rFonts w:ascii="Times New Roman" w:hAnsi="Times New Roman" w:cs="Times New Roman"/>
          <w:iCs/>
          <w:color w:val="000000" w:themeColor="text1"/>
          <w:sz w:val="24"/>
          <w:szCs w:val="24"/>
          <w:lang w:val="bg-BG"/>
        </w:rPr>
        <w:t>Дяловото участие за привлечени средства (получени траншове в периода 2023-2024г.) се удостоверява с попълнен и подписан от ръководителя или координатора документ на базата на информация от Административно-финансовия отдел на Института</w:t>
      </w:r>
      <w:r w:rsidR="00EA652E" w:rsidRPr="00D12238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bg-BG"/>
        </w:rPr>
        <w:t>.</w:t>
      </w:r>
      <w:r w:rsidR="00EA652E" w:rsidRPr="00D12238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  <w:r w:rsidR="00EA652E" w:rsidRPr="00D12238">
        <w:rPr>
          <w:rFonts w:ascii="Times New Roman" w:hAnsi="Times New Roman" w:cs="Times New Roman"/>
          <w:sz w:val="24"/>
          <w:szCs w:val="24"/>
          <w:lang w:val="bg-BG"/>
        </w:rPr>
        <w:t>Отчитат се само суми</w:t>
      </w:r>
      <w:r w:rsidR="00EA652E" w:rsidRPr="00D122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652E" w:rsidRPr="00D12238">
        <w:rPr>
          <w:rFonts w:ascii="Times New Roman" w:hAnsi="Times New Roman" w:cs="Times New Roman"/>
          <w:sz w:val="24"/>
          <w:szCs w:val="24"/>
        </w:rPr>
        <w:t>получени</w:t>
      </w:r>
      <w:proofErr w:type="spellEnd"/>
      <w:r w:rsidR="00EA652E" w:rsidRPr="00D12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52E" w:rsidRPr="00D12238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EA652E" w:rsidRPr="00D12238">
        <w:rPr>
          <w:rFonts w:ascii="Times New Roman" w:hAnsi="Times New Roman" w:cs="Times New Roman"/>
          <w:sz w:val="24"/>
          <w:szCs w:val="24"/>
        </w:rPr>
        <w:t xml:space="preserve"> </w:t>
      </w:r>
      <w:r w:rsidR="00EA652E" w:rsidRPr="00D12238">
        <w:rPr>
          <w:rFonts w:ascii="Times New Roman" w:hAnsi="Times New Roman" w:cs="Times New Roman"/>
          <w:sz w:val="24"/>
          <w:szCs w:val="24"/>
          <w:lang w:val="bg-BG"/>
        </w:rPr>
        <w:t>НИГГГ</w:t>
      </w:r>
      <w:r w:rsidR="00EA652E" w:rsidRPr="00D12238">
        <w:rPr>
          <w:rFonts w:ascii="Times New Roman" w:hAnsi="Times New Roman" w:cs="Times New Roman"/>
          <w:sz w:val="24"/>
          <w:szCs w:val="24"/>
        </w:rPr>
        <w:t>–БАН.</w:t>
      </w:r>
    </w:p>
    <w:p w14:paraId="07513746" w14:textId="11E0D8EF" w:rsidR="00EA652E" w:rsidRPr="00D12238" w:rsidRDefault="00EA652E" w:rsidP="00EA652E">
      <w:pPr>
        <w:pStyle w:val="Heading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 w:val="0"/>
          <w:iCs/>
          <w:color w:val="000000" w:themeColor="text1"/>
          <w:sz w:val="24"/>
          <w:szCs w:val="24"/>
          <w:lang w:val="bg-BG"/>
        </w:rPr>
      </w:pPr>
      <w:r w:rsidRPr="00D12238">
        <w:rPr>
          <w:b w:val="0"/>
          <w:sz w:val="24"/>
          <w:szCs w:val="24"/>
          <w:lang w:val="bg-BG"/>
        </w:rPr>
        <w:t xml:space="preserve">Ако справката (документът) не бъде предоставена в срок (до един месец след започването на </w:t>
      </w:r>
      <w:r w:rsidR="002E552C">
        <w:rPr>
          <w:b w:val="0"/>
          <w:sz w:val="24"/>
          <w:szCs w:val="24"/>
          <w:lang w:val="bg-BG"/>
        </w:rPr>
        <w:t>атестацията</w:t>
      </w:r>
      <w:r w:rsidRPr="00D12238">
        <w:rPr>
          <w:b w:val="0"/>
          <w:sz w:val="24"/>
          <w:szCs w:val="24"/>
          <w:lang w:val="bg-BG"/>
        </w:rPr>
        <w:t>) за даден проект, заявени точки на участниците в този проект няма да се зачитат при атестацията.</w:t>
      </w:r>
    </w:p>
    <w:p w14:paraId="51C22469" w14:textId="77777777" w:rsidR="00EA652E" w:rsidRPr="00F820E5" w:rsidRDefault="00EA652E" w:rsidP="00EA65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FFBC1E3" w14:textId="55136F2D" w:rsidR="00EA652E" w:rsidRPr="00F820E5" w:rsidRDefault="00EA652E" w:rsidP="00C000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820E5">
        <w:rPr>
          <w:rFonts w:ascii="Times New Roman" w:hAnsi="Times New Roman" w:cs="Times New Roman"/>
          <w:sz w:val="24"/>
          <w:szCs w:val="24"/>
          <w:lang w:val="bg-BG"/>
        </w:rPr>
        <w:t>3-б. ДЕЙНОСТИ В ДИРЕКТНА ПОЛЗА НА ИНСТИТУЦИИ И ОРГАНИ НА ОБЩИНИТЕ, ДЪРЖАВАТА И Е</w:t>
      </w:r>
      <w:bookmarkStart w:id="0" w:name="_GoBack"/>
      <w:bookmarkEnd w:id="0"/>
      <w:r w:rsidRPr="00F820E5">
        <w:rPr>
          <w:rFonts w:ascii="Times New Roman" w:hAnsi="Times New Roman" w:cs="Times New Roman"/>
          <w:sz w:val="24"/>
          <w:szCs w:val="24"/>
          <w:lang w:val="bg-BG"/>
        </w:rPr>
        <w:t xml:space="preserve">С </w:t>
      </w:r>
    </w:p>
    <w:p w14:paraId="1849F0F7" w14:textId="51105EBF" w:rsidR="00EA652E" w:rsidRPr="002B6B7F" w:rsidRDefault="00EA652E" w:rsidP="00EA652E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bg-BG"/>
        </w:rPr>
      </w:pPr>
      <w:r w:rsidRPr="002B6B7F">
        <w:rPr>
          <w:rFonts w:ascii="Times New Roman" w:hAnsi="Times New Roman" w:cs="Times New Roman"/>
          <w:i/>
          <w:sz w:val="26"/>
          <w:szCs w:val="26"/>
          <w:lang w:val="bg-BG"/>
        </w:rPr>
        <w:t>О</w:t>
      </w:r>
      <w:r w:rsidRPr="002B6B7F">
        <w:rPr>
          <w:rFonts w:ascii="Times New Roman" w:hAnsi="Times New Roman" w:cs="Times New Roman"/>
          <w:i/>
          <w:sz w:val="24"/>
          <w:szCs w:val="24"/>
          <w:lang w:val="bg-BG"/>
        </w:rPr>
        <w:t xml:space="preserve">ценяват се само дейности, които не са отчетени в Раздел 3-а. </w:t>
      </w:r>
    </w:p>
    <w:p w14:paraId="6FC3F122" w14:textId="6ED6A016" w:rsidR="0020247F" w:rsidRPr="00716D27" w:rsidRDefault="0020247F" w:rsidP="00EA652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16D27">
        <w:rPr>
          <w:rFonts w:ascii="Times New Roman" w:hAnsi="Times New Roman" w:cs="Times New Roman"/>
          <w:b/>
          <w:sz w:val="24"/>
          <w:szCs w:val="24"/>
          <w:lang w:val="bg-BG"/>
        </w:rPr>
        <w:t>3.4. Участие в изпълнението на важни научни проекти, целево финансирани от държавата към бюджетната субсидия (проекти с бюджет над 150 хил</w:t>
      </w:r>
      <w:r w:rsidR="001B5BAE" w:rsidRPr="00716D27">
        <w:rPr>
          <w:rFonts w:ascii="Times New Roman" w:hAnsi="Times New Roman" w:cs="Times New Roman"/>
          <w:b/>
          <w:sz w:val="24"/>
          <w:szCs w:val="24"/>
          <w:lang w:val="bg-BG"/>
        </w:rPr>
        <w:t>. лв.)</w:t>
      </w:r>
    </w:p>
    <w:p w14:paraId="67AE02DA" w14:textId="7030673A" w:rsidR="00EA652E" w:rsidRPr="00F820E5" w:rsidRDefault="0020247F" w:rsidP="00EA65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0247F">
        <w:rPr>
          <w:rFonts w:ascii="Times New Roman" w:hAnsi="Times New Roman" w:cs="Times New Roman"/>
          <w:sz w:val="24"/>
          <w:szCs w:val="24"/>
          <w:lang w:val="bg-BG"/>
        </w:rPr>
        <w:t>Този показател</w:t>
      </w:r>
      <w:r w:rsidR="00EA652E" w:rsidRPr="0020247F">
        <w:rPr>
          <w:rFonts w:ascii="Times New Roman" w:hAnsi="Times New Roman" w:cs="Times New Roman"/>
          <w:sz w:val="24"/>
          <w:szCs w:val="24"/>
          <w:lang w:val="bg-BG"/>
        </w:rPr>
        <w:t xml:space="preserve"> се попълва, когато учения участва в изпълнението на важни научни проекти на стойност над 150 000 лв., целево финансирани от държавата към бюджетната субсидия.</w:t>
      </w:r>
      <w:r w:rsidR="00EA652E" w:rsidRPr="00F820E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A652E" w:rsidRPr="00F82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Информацията за проектите се въвежда в SONIX от ръководителите на проекти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те</w:t>
      </w:r>
      <w:r w:rsidR="00EA652E" w:rsidRPr="00F82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</w:p>
    <w:p w14:paraId="663B2251" w14:textId="1F33A342" w:rsidR="001B5BAE" w:rsidRDefault="001B5BAE" w:rsidP="001B5BA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B1">
        <w:rPr>
          <w:rFonts w:ascii="Times New Roman" w:hAnsi="Times New Roman" w:cs="Times New Roman"/>
          <w:b/>
          <w:sz w:val="24"/>
          <w:szCs w:val="24"/>
          <w:lang w:val="bg-BG"/>
        </w:rPr>
        <w:t>3.5 Участие в изготвяне на национални доку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менти от стратегическо значение</w:t>
      </w:r>
    </w:p>
    <w:p w14:paraId="05A07564" w14:textId="77777777" w:rsidR="001B5BAE" w:rsidRPr="00F820E5" w:rsidRDefault="001B5BAE" w:rsidP="001B5B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2FFE">
        <w:rPr>
          <w:rFonts w:ascii="Times New Roman" w:hAnsi="Times New Roman" w:cs="Times New Roman"/>
          <w:b/>
          <w:sz w:val="24"/>
          <w:szCs w:val="24"/>
          <w:lang w:val="bg-BG"/>
        </w:rPr>
        <w:t>Показатели 3.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5E2FFE">
        <w:rPr>
          <w:rFonts w:ascii="Times New Roman" w:hAnsi="Times New Roman" w:cs="Times New Roman"/>
          <w:b/>
          <w:sz w:val="24"/>
          <w:szCs w:val="24"/>
          <w:lang w:val="bg-BG"/>
        </w:rPr>
        <w:t>. и 3.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7</w:t>
      </w:r>
      <w:r w:rsidRPr="005E2FFE">
        <w:rPr>
          <w:rFonts w:ascii="Times New Roman" w:hAnsi="Times New Roman" w:cs="Times New Roman"/>
          <w:b/>
          <w:sz w:val="24"/>
          <w:szCs w:val="24"/>
          <w:lang w:val="bg-BG"/>
        </w:rPr>
        <w:t>. „Организиране н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а международни научни форуми и Н</w:t>
      </w:r>
      <w:r w:rsidRPr="005E2FFE">
        <w:rPr>
          <w:rFonts w:ascii="Times New Roman" w:hAnsi="Times New Roman" w:cs="Times New Roman"/>
          <w:b/>
          <w:sz w:val="24"/>
          <w:szCs w:val="24"/>
          <w:lang w:val="bg-BG"/>
        </w:rPr>
        <w:t>ационални научни форуми</w:t>
      </w:r>
      <w:r w:rsidRPr="005E2FFE">
        <w:rPr>
          <w:rFonts w:ascii="Times New Roman" w:hAnsi="Times New Roman" w:cs="Times New Roman"/>
          <w:b/>
          <w:sz w:val="24"/>
          <w:szCs w:val="24"/>
          <w:vertAlign w:val="superscript"/>
          <w:lang w:val="bg-BG"/>
        </w:rPr>
        <w:t xml:space="preserve"> </w:t>
      </w:r>
      <w:r w:rsidRPr="005E2FFE">
        <w:rPr>
          <w:rFonts w:ascii="Times New Roman" w:hAnsi="Times New Roman" w:cs="Times New Roman"/>
          <w:b/>
          <w:sz w:val="24"/>
          <w:szCs w:val="24"/>
          <w:lang w:val="bg-BG"/>
        </w:rPr>
        <w:t>вкл. с международно участие“</w:t>
      </w:r>
      <w:r w:rsidRPr="00F820E5">
        <w:rPr>
          <w:rFonts w:ascii="Times New Roman" w:hAnsi="Times New Roman" w:cs="Times New Roman"/>
          <w:sz w:val="24"/>
          <w:szCs w:val="24"/>
          <w:lang w:val="bg-BG"/>
        </w:rPr>
        <w:t xml:space="preserve"> се попълват при минимум 30 участника.</w:t>
      </w:r>
    </w:p>
    <w:p w14:paraId="77C42962" w14:textId="77777777" w:rsidR="001B5BAE" w:rsidRDefault="001B5BAE" w:rsidP="001B5BAE">
      <w:pPr>
        <w:pStyle w:val="Default"/>
        <w:spacing w:line="360" w:lineRule="auto"/>
        <w:ind w:firstLine="567"/>
        <w:jc w:val="both"/>
        <w:rPr>
          <w:lang w:val="bg-BG"/>
        </w:rPr>
      </w:pPr>
      <w:r w:rsidRPr="003E03BD">
        <w:rPr>
          <w:lang w:val="bg-BG"/>
        </w:rPr>
        <w:lastRenderedPageBreak/>
        <w:t xml:space="preserve">По </w:t>
      </w:r>
      <w:r>
        <w:rPr>
          <w:lang w:val="bg-BG"/>
        </w:rPr>
        <w:t>показател</w:t>
      </w:r>
      <w:r w:rsidRPr="003E03BD">
        <w:rPr>
          <w:lang w:val="bg-BG"/>
        </w:rPr>
        <w:t xml:space="preserve"> 3.6. („Международен научен форум“) се отчита научна проява с 1) международен програмен и/или организационен комитет (не по-малко от 50% членове от чужбина) и 2) международно участие (не по-малко от 50% чуждестранни участници), независимо от мястото на провеждането му. При липса на едно от тези условия форума/ конференцията се класифицира като национална (евентуално с международно участие) и се отчита по т. 3.7. </w:t>
      </w:r>
    </w:p>
    <w:p w14:paraId="06E2C276" w14:textId="77777777" w:rsidR="00EA652E" w:rsidRPr="009246B1" w:rsidRDefault="00EA652E" w:rsidP="00EA652E">
      <w:pPr>
        <w:pStyle w:val="Default"/>
        <w:spacing w:line="360" w:lineRule="auto"/>
        <w:ind w:firstLine="567"/>
        <w:jc w:val="both"/>
        <w:rPr>
          <w:b/>
          <w:lang w:val="bg-BG"/>
        </w:rPr>
      </w:pPr>
      <w:r w:rsidRPr="009246B1">
        <w:rPr>
          <w:b/>
          <w:lang w:val="bg-BG"/>
        </w:rPr>
        <w:t>3.8. Организиране на изложби, ателиета и творчески работилници</w:t>
      </w:r>
    </w:p>
    <w:p w14:paraId="444AD320" w14:textId="3B748D50" w:rsidR="00EA652E" w:rsidRPr="001B5BAE" w:rsidRDefault="00EA652E" w:rsidP="00EA652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246B1">
        <w:rPr>
          <w:rFonts w:ascii="Times New Roman" w:hAnsi="Times New Roman" w:cs="Times New Roman"/>
          <w:sz w:val="24"/>
          <w:szCs w:val="24"/>
          <w:lang w:val="bg-BG"/>
        </w:rPr>
        <w:t>3.8.1. Организиране на изложби в чужбина (n на брой точки за събитие)</w:t>
      </w:r>
      <w:r w:rsidR="001B5BAE">
        <w:rPr>
          <w:rFonts w:ascii="Times New Roman" w:hAnsi="Times New Roman" w:cs="Times New Roman"/>
          <w:sz w:val="24"/>
          <w:szCs w:val="24"/>
        </w:rPr>
        <w:t>;</w:t>
      </w:r>
    </w:p>
    <w:p w14:paraId="05925D8D" w14:textId="015E0185" w:rsidR="00EA652E" w:rsidRPr="001B5BAE" w:rsidRDefault="00EA652E" w:rsidP="00EA652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246B1">
        <w:rPr>
          <w:rFonts w:ascii="Times New Roman" w:hAnsi="Times New Roman" w:cs="Times New Roman"/>
          <w:sz w:val="24"/>
          <w:szCs w:val="24"/>
          <w:lang w:val="bg-BG"/>
        </w:rPr>
        <w:t>3.8.2. Организиране на изложби в страната (n на брой точки за събитие)</w:t>
      </w:r>
      <w:r w:rsidR="001B5BAE">
        <w:rPr>
          <w:rFonts w:ascii="Times New Roman" w:hAnsi="Times New Roman" w:cs="Times New Roman"/>
          <w:sz w:val="24"/>
          <w:szCs w:val="24"/>
        </w:rPr>
        <w:t>;</w:t>
      </w:r>
    </w:p>
    <w:p w14:paraId="5B1BA56A" w14:textId="4F98E7AE" w:rsidR="00EA652E" w:rsidRPr="001B5BAE" w:rsidRDefault="00EA652E" w:rsidP="00EA652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246B1">
        <w:rPr>
          <w:rFonts w:ascii="Times New Roman" w:hAnsi="Times New Roman" w:cs="Times New Roman"/>
          <w:sz w:val="24"/>
          <w:szCs w:val="24"/>
          <w:lang w:val="bg-BG"/>
        </w:rPr>
        <w:t>3.8.3. Организиране на ателиета и творчески работилници  (n на брой точки за събитие)</w:t>
      </w:r>
      <w:r w:rsidR="001B5BAE">
        <w:rPr>
          <w:rFonts w:ascii="Times New Roman" w:hAnsi="Times New Roman" w:cs="Times New Roman"/>
          <w:sz w:val="24"/>
          <w:szCs w:val="24"/>
        </w:rPr>
        <w:t>.</w:t>
      </w:r>
    </w:p>
    <w:p w14:paraId="54E26B48" w14:textId="24F6112A" w:rsidR="001B5BAE" w:rsidRDefault="001B5BAE" w:rsidP="00EA652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B5BAE">
        <w:rPr>
          <w:rFonts w:ascii="Times New Roman" w:hAnsi="Times New Roman" w:cs="Times New Roman"/>
          <w:b/>
          <w:sz w:val="24"/>
          <w:szCs w:val="24"/>
          <w:lang w:val="bg-BG"/>
        </w:rPr>
        <w:t>3.9. Участие в органи на управление на БАН и/ или на НИГГГ и друга организационна дейност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r w:rsidRPr="001B5BA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14:paraId="16BBB3BF" w14:textId="2156AFE6" w:rsidR="00706B6F" w:rsidRPr="00965164" w:rsidRDefault="00706B6F" w:rsidP="00706B6F">
      <w:pPr>
        <w:pStyle w:val="Default"/>
        <w:spacing w:line="360" w:lineRule="auto"/>
        <w:jc w:val="both"/>
        <w:rPr>
          <w:color w:val="auto"/>
          <w:lang w:val="bg-BG"/>
        </w:rPr>
      </w:pPr>
      <w:r w:rsidRPr="00965164">
        <w:rPr>
          <w:color w:val="auto"/>
          <w:lang w:val="bg-BG"/>
        </w:rPr>
        <w:t xml:space="preserve">Информацията се въвежда </w:t>
      </w:r>
      <w:r w:rsidRPr="00965164">
        <w:rPr>
          <w:b/>
          <w:color w:val="auto"/>
          <w:u w:val="single"/>
          <w:lang w:val="bg-BG"/>
        </w:rPr>
        <w:t xml:space="preserve">само в SONIX. </w:t>
      </w:r>
      <w:r w:rsidRPr="00965164">
        <w:rPr>
          <w:color w:val="auto"/>
          <w:lang w:val="bg-BG"/>
        </w:rPr>
        <w:t xml:space="preserve">Проверката се осъществява според </w:t>
      </w:r>
      <w:r w:rsidRPr="00965164">
        <w:rPr>
          <w:b/>
          <w:color w:val="auto"/>
          <w:u w:val="single"/>
          <w:lang w:val="bg-BG"/>
        </w:rPr>
        <w:t xml:space="preserve">попълненото в SONIX. </w:t>
      </w:r>
      <w:r w:rsidRPr="00965164">
        <w:rPr>
          <w:color w:val="auto"/>
          <w:lang w:val="bg-BG"/>
        </w:rPr>
        <w:t xml:space="preserve">Участието през различни мандати в едни и същи органи на управление се отчита еднократно. </w:t>
      </w:r>
    </w:p>
    <w:p w14:paraId="391AE149" w14:textId="77777777" w:rsidR="003038C0" w:rsidRPr="00965164" w:rsidRDefault="003038C0" w:rsidP="00706B6F">
      <w:pPr>
        <w:pStyle w:val="Default"/>
        <w:spacing w:line="360" w:lineRule="auto"/>
        <w:ind w:firstLine="567"/>
        <w:rPr>
          <w:b/>
          <w:u w:val="single"/>
        </w:rPr>
      </w:pPr>
      <w:r w:rsidRPr="00965164">
        <w:rPr>
          <w:b/>
          <w:u w:val="single"/>
          <w:lang w:val="bg-BG"/>
        </w:rPr>
        <w:t>Отчита се</w:t>
      </w:r>
      <w:r w:rsidRPr="00965164">
        <w:rPr>
          <w:b/>
          <w:u w:val="single"/>
        </w:rPr>
        <w:t>:</w:t>
      </w:r>
    </w:p>
    <w:p w14:paraId="482DD603" w14:textId="66D5F4BD" w:rsidR="00706B6F" w:rsidRPr="00706B6F" w:rsidRDefault="00706B6F" w:rsidP="00706B6F">
      <w:pPr>
        <w:pStyle w:val="Default"/>
        <w:spacing w:line="360" w:lineRule="auto"/>
        <w:ind w:firstLine="567"/>
        <w:rPr>
          <w:lang w:val="bg-BG"/>
        </w:rPr>
      </w:pPr>
      <w:r w:rsidRPr="00706B6F">
        <w:rPr>
          <w:lang w:val="bg-BG"/>
        </w:rPr>
        <w:t xml:space="preserve">Председател, зам. председател, главен научен секретар на БАН; </w:t>
      </w:r>
    </w:p>
    <w:p w14:paraId="2177FF8B" w14:textId="77777777" w:rsidR="00706B6F" w:rsidRPr="00706B6F" w:rsidRDefault="00706B6F" w:rsidP="00706B6F">
      <w:pPr>
        <w:pStyle w:val="Default"/>
        <w:spacing w:line="360" w:lineRule="auto"/>
        <w:ind w:firstLine="567"/>
        <w:rPr>
          <w:lang w:val="bg-BG"/>
        </w:rPr>
      </w:pPr>
      <w:r w:rsidRPr="00706B6F">
        <w:rPr>
          <w:lang w:val="bg-BG"/>
        </w:rPr>
        <w:t xml:space="preserve">Председател, зам. председател, секретар на ОС на БАН; </w:t>
      </w:r>
    </w:p>
    <w:p w14:paraId="139331CB" w14:textId="77777777" w:rsidR="00706B6F" w:rsidRPr="00706B6F" w:rsidRDefault="00706B6F" w:rsidP="00706B6F">
      <w:pPr>
        <w:pStyle w:val="Default"/>
        <w:spacing w:line="360" w:lineRule="auto"/>
        <w:ind w:firstLine="567"/>
        <w:rPr>
          <w:lang w:val="bg-BG"/>
        </w:rPr>
      </w:pPr>
      <w:r w:rsidRPr="00706B6F">
        <w:rPr>
          <w:lang w:val="bg-BG"/>
        </w:rPr>
        <w:t xml:space="preserve">Научен секретар на БАН; </w:t>
      </w:r>
    </w:p>
    <w:p w14:paraId="4BFB32B6" w14:textId="77777777" w:rsidR="00706B6F" w:rsidRPr="00706B6F" w:rsidRDefault="00706B6F" w:rsidP="00706B6F">
      <w:pPr>
        <w:pStyle w:val="Default"/>
        <w:spacing w:line="360" w:lineRule="auto"/>
        <w:ind w:firstLine="567"/>
        <w:rPr>
          <w:lang w:val="bg-BG"/>
        </w:rPr>
      </w:pPr>
      <w:r w:rsidRPr="00706B6F">
        <w:rPr>
          <w:lang w:val="bg-BG"/>
        </w:rPr>
        <w:t xml:space="preserve">Член на Управителния съвет на БАН; </w:t>
      </w:r>
    </w:p>
    <w:p w14:paraId="4811AB3B" w14:textId="77777777" w:rsidR="00706B6F" w:rsidRPr="00706B6F" w:rsidRDefault="00706B6F" w:rsidP="00706B6F">
      <w:pPr>
        <w:pStyle w:val="Default"/>
        <w:spacing w:line="360" w:lineRule="auto"/>
        <w:ind w:firstLine="567"/>
        <w:rPr>
          <w:lang w:val="bg-BG"/>
        </w:rPr>
      </w:pPr>
      <w:r w:rsidRPr="00706B6F">
        <w:rPr>
          <w:lang w:val="bg-BG"/>
        </w:rPr>
        <w:t xml:space="preserve">Член на Общото събрание на БАН; </w:t>
      </w:r>
    </w:p>
    <w:p w14:paraId="2697395D" w14:textId="77777777" w:rsidR="00706B6F" w:rsidRPr="00706B6F" w:rsidRDefault="00706B6F" w:rsidP="00706B6F">
      <w:pPr>
        <w:pStyle w:val="Default"/>
        <w:spacing w:line="360" w:lineRule="auto"/>
        <w:ind w:firstLine="567"/>
        <w:jc w:val="both"/>
        <w:rPr>
          <w:lang w:val="bg-BG"/>
        </w:rPr>
      </w:pPr>
      <w:r w:rsidRPr="00706B6F">
        <w:rPr>
          <w:lang w:val="bg-BG"/>
        </w:rPr>
        <w:t xml:space="preserve">Член на експертна комисия или друга структура с експертни функции към управителните органи на БАН; </w:t>
      </w:r>
    </w:p>
    <w:p w14:paraId="10E9F85D" w14:textId="2D9A3EE4" w:rsidR="00706B6F" w:rsidRPr="00706B6F" w:rsidRDefault="00706B6F" w:rsidP="00706B6F">
      <w:pPr>
        <w:pStyle w:val="Default"/>
        <w:spacing w:line="360" w:lineRule="auto"/>
        <w:ind w:firstLine="567"/>
        <w:rPr>
          <w:lang w:val="bg-BG"/>
        </w:rPr>
      </w:pPr>
      <w:r w:rsidRPr="00706B6F">
        <w:rPr>
          <w:lang w:val="bg-BG"/>
        </w:rPr>
        <w:t xml:space="preserve">Директор, зам. директор, научен секретар на </w:t>
      </w:r>
      <w:r>
        <w:rPr>
          <w:lang w:val="bg-BG"/>
        </w:rPr>
        <w:t>НИГГГ</w:t>
      </w:r>
      <w:r w:rsidRPr="00706B6F">
        <w:rPr>
          <w:lang w:val="bg-BG"/>
        </w:rPr>
        <w:t xml:space="preserve">–БАН; </w:t>
      </w:r>
    </w:p>
    <w:p w14:paraId="7AE9C36D" w14:textId="63CC409B" w:rsidR="00706B6F" w:rsidRPr="00706B6F" w:rsidRDefault="00706B6F" w:rsidP="00706B6F">
      <w:pPr>
        <w:pStyle w:val="Default"/>
        <w:spacing w:line="360" w:lineRule="auto"/>
        <w:ind w:firstLine="567"/>
        <w:rPr>
          <w:lang w:val="bg-BG"/>
        </w:rPr>
      </w:pPr>
      <w:r w:rsidRPr="00706B6F">
        <w:rPr>
          <w:lang w:val="bg-BG"/>
        </w:rPr>
        <w:t xml:space="preserve">Председател на ОС на </w:t>
      </w:r>
      <w:r>
        <w:rPr>
          <w:lang w:val="bg-BG"/>
        </w:rPr>
        <w:t>НИГГГ</w:t>
      </w:r>
      <w:r w:rsidRPr="00706B6F">
        <w:rPr>
          <w:lang w:val="bg-BG"/>
        </w:rPr>
        <w:t xml:space="preserve"> –БАН; </w:t>
      </w:r>
    </w:p>
    <w:p w14:paraId="39EB675A" w14:textId="466E02CA" w:rsidR="00706B6F" w:rsidRDefault="00706B6F" w:rsidP="00706B6F">
      <w:pPr>
        <w:pStyle w:val="Default"/>
        <w:spacing w:line="360" w:lineRule="auto"/>
        <w:ind w:firstLine="567"/>
        <w:rPr>
          <w:lang w:val="bg-BG"/>
        </w:rPr>
      </w:pPr>
      <w:r w:rsidRPr="00706B6F">
        <w:rPr>
          <w:lang w:val="bg-BG"/>
        </w:rPr>
        <w:t xml:space="preserve">Председател, зам. председател, секретар на НС на </w:t>
      </w:r>
      <w:r>
        <w:rPr>
          <w:lang w:val="bg-BG"/>
        </w:rPr>
        <w:t>НИГГГ</w:t>
      </w:r>
      <w:r w:rsidRPr="00706B6F">
        <w:rPr>
          <w:lang w:val="bg-BG"/>
        </w:rPr>
        <w:t xml:space="preserve"> –БА</w:t>
      </w:r>
      <w:r>
        <w:rPr>
          <w:lang w:val="bg-BG"/>
        </w:rPr>
        <w:t>Н</w:t>
      </w:r>
      <w:r w:rsidR="003038C0" w:rsidRPr="00706B6F">
        <w:rPr>
          <w:lang w:val="bg-BG"/>
        </w:rPr>
        <w:t>;</w:t>
      </w:r>
    </w:p>
    <w:p w14:paraId="4707BDC4" w14:textId="056DC7C4" w:rsidR="003038C0" w:rsidRPr="003038C0" w:rsidRDefault="003038C0" w:rsidP="003038C0">
      <w:pPr>
        <w:pStyle w:val="Default"/>
        <w:spacing w:line="360" w:lineRule="auto"/>
        <w:ind w:firstLine="567"/>
        <w:jc w:val="both"/>
        <w:rPr>
          <w:lang w:val="bg-BG"/>
        </w:rPr>
      </w:pPr>
      <w:r w:rsidRPr="003038C0">
        <w:rPr>
          <w:lang w:val="bg-BG"/>
        </w:rPr>
        <w:t>Член на НС, член на комисия или друга структура с експертни функции в НИГГГГ</w:t>
      </w:r>
      <w:r w:rsidRPr="00706B6F">
        <w:rPr>
          <w:lang w:val="bg-BG"/>
        </w:rPr>
        <w:t>;</w:t>
      </w:r>
      <w:r w:rsidRPr="003038C0">
        <w:rPr>
          <w:lang w:val="bg-BG"/>
        </w:rPr>
        <w:t xml:space="preserve"> </w:t>
      </w:r>
    </w:p>
    <w:p w14:paraId="3FDA0791" w14:textId="5F956F83" w:rsidR="003038C0" w:rsidRPr="003038C0" w:rsidRDefault="003038C0" w:rsidP="003038C0">
      <w:pPr>
        <w:pStyle w:val="Default"/>
        <w:spacing w:line="360" w:lineRule="auto"/>
        <w:ind w:firstLine="567"/>
        <w:jc w:val="both"/>
        <w:rPr>
          <w:lang w:val="bg-BG"/>
        </w:rPr>
      </w:pPr>
      <w:r w:rsidRPr="003038C0">
        <w:rPr>
          <w:lang w:val="bg-BG"/>
        </w:rPr>
        <w:t>Ръководител на департамент</w:t>
      </w:r>
      <w:r w:rsidRPr="003038C0">
        <w:t xml:space="preserve">, </w:t>
      </w:r>
      <w:proofErr w:type="spellStart"/>
      <w:r w:rsidRPr="003038C0">
        <w:t>център</w:t>
      </w:r>
      <w:proofErr w:type="spellEnd"/>
      <w:r w:rsidRPr="003038C0">
        <w:t xml:space="preserve"> </w:t>
      </w:r>
      <w:proofErr w:type="spellStart"/>
      <w:r w:rsidRPr="003038C0">
        <w:t>или</w:t>
      </w:r>
      <w:proofErr w:type="spellEnd"/>
      <w:r w:rsidRPr="003038C0">
        <w:rPr>
          <w:lang w:val="bg-BG"/>
        </w:rPr>
        <w:t xml:space="preserve"> секция</w:t>
      </w:r>
      <w:r>
        <w:rPr>
          <w:lang w:val="bg-BG"/>
        </w:rPr>
        <w:t>.</w:t>
      </w:r>
    </w:p>
    <w:p w14:paraId="4EA5C061" w14:textId="67E2A6F9" w:rsidR="00EA652E" w:rsidRDefault="00EA652E" w:rsidP="00706B6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06B6F">
        <w:rPr>
          <w:rFonts w:ascii="Times New Roman" w:hAnsi="Times New Roman" w:cs="Times New Roman"/>
          <w:b/>
          <w:sz w:val="24"/>
          <w:szCs w:val="24"/>
          <w:lang w:val="bg-BG"/>
        </w:rPr>
        <w:t>3.</w:t>
      </w:r>
      <w:r w:rsidR="001B5BAE" w:rsidRPr="00706B6F">
        <w:rPr>
          <w:rFonts w:ascii="Times New Roman" w:hAnsi="Times New Roman" w:cs="Times New Roman"/>
          <w:b/>
          <w:sz w:val="24"/>
          <w:szCs w:val="24"/>
        </w:rPr>
        <w:t>10</w:t>
      </w:r>
      <w:r w:rsidRPr="00706B6F">
        <w:rPr>
          <w:rFonts w:ascii="Times New Roman" w:hAnsi="Times New Roman" w:cs="Times New Roman"/>
          <w:b/>
          <w:sz w:val="24"/>
          <w:szCs w:val="24"/>
          <w:lang w:val="bg-BG"/>
        </w:rPr>
        <w:t>. Експертни доклади по писмена заявка от международни</w:t>
      </w:r>
      <w:r w:rsidRPr="009246B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институции и органи (ЕС, ЮНЕСКО и др.), които не се заплащат</w:t>
      </w:r>
      <w:r w:rsidR="001B5BAE">
        <w:rPr>
          <w:rFonts w:ascii="Times New Roman" w:hAnsi="Times New Roman" w:cs="Times New Roman"/>
          <w:b/>
          <w:sz w:val="24"/>
          <w:szCs w:val="24"/>
        </w:rPr>
        <w:t>;</w:t>
      </w:r>
    </w:p>
    <w:p w14:paraId="47D22028" w14:textId="2E9F86D1" w:rsidR="00EA652E" w:rsidRDefault="00EA652E" w:rsidP="001B5BA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246B1">
        <w:rPr>
          <w:rFonts w:ascii="Times New Roman" w:hAnsi="Times New Roman" w:cs="Times New Roman"/>
          <w:b/>
          <w:sz w:val="24"/>
          <w:szCs w:val="24"/>
          <w:lang w:val="bg-BG"/>
        </w:rPr>
        <w:t>3.1</w:t>
      </w:r>
      <w:r w:rsidR="001B5BAE">
        <w:rPr>
          <w:rFonts w:ascii="Times New Roman" w:hAnsi="Times New Roman" w:cs="Times New Roman"/>
          <w:b/>
          <w:sz w:val="24"/>
          <w:szCs w:val="24"/>
        </w:rPr>
        <w:t>1</w:t>
      </w:r>
      <w:r w:rsidRPr="009246B1">
        <w:rPr>
          <w:rFonts w:ascii="Times New Roman" w:hAnsi="Times New Roman" w:cs="Times New Roman"/>
          <w:b/>
          <w:sz w:val="24"/>
          <w:szCs w:val="24"/>
          <w:lang w:val="bg-BG"/>
        </w:rPr>
        <w:t>. Експертни доклади по писмена заявка от държавни и общински институции и органи, които не се заплащат</w:t>
      </w:r>
      <w:r w:rsidR="001B5BAE">
        <w:rPr>
          <w:rFonts w:ascii="Times New Roman" w:hAnsi="Times New Roman" w:cs="Times New Roman"/>
          <w:b/>
          <w:sz w:val="24"/>
          <w:szCs w:val="24"/>
        </w:rPr>
        <w:t>;</w:t>
      </w:r>
    </w:p>
    <w:p w14:paraId="63286CFB" w14:textId="4BFC8306" w:rsidR="00EA652E" w:rsidRPr="009246B1" w:rsidRDefault="007152C4" w:rsidP="001B5BA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3.12</w:t>
      </w:r>
      <w:r w:rsidR="00EA652E" w:rsidRPr="009246B1">
        <w:rPr>
          <w:rFonts w:ascii="Times New Roman" w:hAnsi="Times New Roman" w:cs="Times New Roman"/>
          <w:b/>
          <w:sz w:val="24"/>
          <w:szCs w:val="24"/>
          <w:lang w:val="bg-BG"/>
        </w:rPr>
        <w:t>. Експертни становища за изпълнителната, законодателната, съдебната и местна власт, които не се заплащат</w:t>
      </w:r>
      <w:r w:rsidR="001B5BAE">
        <w:rPr>
          <w:rFonts w:ascii="Times New Roman" w:hAnsi="Times New Roman" w:cs="Times New Roman"/>
          <w:b/>
          <w:sz w:val="24"/>
          <w:szCs w:val="24"/>
        </w:rPr>
        <w:t>;</w:t>
      </w:r>
    </w:p>
    <w:p w14:paraId="20E9B9D8" w14:textId="4C720D65" w:rsidR="00EA652E" w:rsidRDefault="00EA652E" w:rsidP="00EA652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4401A">
        <w:rPr>
          <w:rFonts w:ascii="Times New Roman" w:hAnsi="Times New Roman" w:cs="Times New Roman"/>
          <w:b/>
          <w:sz w:val="24"/>
          <w:szCs w:val="24"/>
          <w:lang w:val="bg-BG"/>
        </w:rPr>
        <w:t>3.1</w:t>
      </w:r>
      <w:r w:rsidR="007152C4">
        <w:rPr>
          <w:rFonts w:ascii="Times New Roman" w:hAnsi="Times New Roman" w:cs="Times New Roman"/>
          <w:b/>
          <w:sz w:val="24"/>
          <w:szCs w:val="24"/>
        </w:rPr>
        <w:t>3</w:t>
      </w:r>
      <w:r w:rsidRPr="0044401A">
        <w:rPr>
          <w:rFonts w:ascii="Times New Roman" w:hAnsi="Times New Roman" w:cs="Times New Roman"/>
          <w:b/>
          <w:sz w:val="24"/>
          <w:szCs w:val="24"/>
          <w:lang w:val="bg-BG"/>
        </w:rPr>
        <w:t>. Изработване на уникални апарати за участие в международни програми, които не са икономическа дейност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</w:p>
    <w:p w14:paraId="13C2ABFF" w14:textId="34B0C390" w:rsidR="007152C4" w:rsidRDefault="00EA652E" w:rsidP="00EA65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4401A">
        <w:rPr>
          <w:rFonts w:ascii="Times New Roman" w:hAnsi="Times New Roman" w:cs="Times New Roman"/>
          <w:b/>
          <w:sz w:val="24"/>
          <w:szCs w:val="24"/>
          <w:lang w:val="bg-BG"/>
        </w:rPr>
        <w:t>3.1</w:t>
      </w:r>
      <w:r w:rsidR="007152C4">
        <w:rPr>
          <w:rFonts w:ascii="Times New Roman" w:hAnsi="Times New Roman" w:cs="Times New Roman"/>
          <w:b/>
          <w:sz w:val="24"/>
          <w:szCs w:val="24"/>
        </w:rPr>
        <w:t>4</w:t>
      </w:r>
      <w:r w:rsidR="007152C4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</w:t>
      </w:r>
      <w:r w:rsidRPr="0044401A">
        <w:rPr>
          <w:rFonts w:ascii="Times New Roman" w:hAnsi="Times New Roman" w:cs="Times New Roman"/>
          <w:b/>
          <w:sz w:val="24"/>
          <w:szCs w:val="24"/>
          <w:lang w:val="bg-BG"/>
        </w:rPr>
        <w:t>Образователни курсове и семинари (не по-малко от 30 уч. часа), които са орг</w:t>
      </w:r>
      <w:r w:rsidR="007152C4">
        <w:rPr>
          <w:rFonts w:ascii="Times New Roman" w:hAnsi="Times New Roman" w:cs="Times New Roman"/>
          <w:b/>
          <w:sz w:val="24"/>
          <w:szCs w:val="24"/>
          <w:lang w:val="bg-BG"/>
        </w:rPr>
        <w:t>анизирани от институтите на БАН</w:t>
      </w:r>
    </w:p>
    <w:p w14:paraId="418B5315" w14:textId="091F2A11" w:rsidR="00EA652E" w:rsidRPr="00F130EC" w:rsidRDefault="007152C4" w:rsidP="00EA65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Отчитат </w:t>
      </w:r>
      <w:r w:rsidR="00EA652E" w:rsidRPr="00F130EC">
        <w:rPr>
          <w:rFonts w:ascii="Times New Roman" w:hAnsi="Times New Roman" w:cs="Times New Roman"/>
          <w:sz w:val="24"/>
          <w:szCs w:val="24"/>
          <w:lang w:val="bg-BG"/>
        </w:rPr>
        <w:t xml:space="preserve">се образователни курсове и семинари (не по-малко от 30 уч. часа), които са организирани по от ЦО на БАН, както и по поръчка или проект. </w:t>
      </w:r>
    </w:p>
    <w:p w14:paraId="18FF2EA3" w14:textId="72C174D3" w:rsidR="00EA652E" w:rsidRDefault="00EA652E" w:rsidP="00EA652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4401A">
        <w:rPr>
          <w:rFonts w:ascii="Times New Roman" w:hAnsi="Times New Roman" w:cs="Times New Roman"/>
          <w:b/>
          <w:sz w:val="24"/>
          <w:szCs w:val="24"/>
          <w:lang w:val="bg-BG"/>
        </w:rPr>
        <w:t>3.1</w:t>
      </w:r>
      <w:r w:rsidR="007152C4">
        <w:rPr>
          <w:rFonts w:ascii="Times New Roman" w:hAnsi="Times New Roman" w:cs="Times New Roman"/>
          <w:b/>
          <w:sz w:val="24"/>
          <w:szCs w:val="24"/>
        </w:rPr>
        <w:t>5</w:t>
      </w:r>
      <w:r w:rsidRPr="0044401A">
        <w:rPr>
          <w:rFonts w:ascii="Times New Roman" w:hAnsi="Times New Roman" w:cs="Times New Roman"/>
          <w:b/>
          <w:sz w:val="24"/>
          <w:szCs w:val="24"/>
          <w:lang w:val="bg-BG"/>
        </w:rPr>
        <w:t>. Публични лекции и медийни изяви на учения в качеството му на експерт в научната област възложени от НИГГГ или ръководни органи на БАН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</w:p>
    <w:p w14:paraId="6FF291A0" w14:textId="77777777" w:rsidR="003038C0" w:rsidRPr="00965164" w:rsidRDefault="00716D27" w:rsidP="003038C0">
      <w:pPr>
        <w:pStyle w:val="Default"/>
        <w:spacing w:line="360" w:lineRule="auto"/>
        <w:jc w:val="both"/>
        <w:rPr>
          <w:color w:val="auto"/>
          <w:lang w:val="bg-BG"/>
        </w:rPr>
      </w:pPr>
      <w:r w:rsidRPr="003038C0">
        <w:rPr>
          <w:color w:val="auto"/>
          <w:lang w:val="bg-BG"/>
        </w:rPr>
        <w:t xml:space="preserve">Информацията по показатели от 3.5 до 3.15 се въвежда </w:t>
      </w:r>
      <w:r w:rsidRPr="003038C0">
        <w:rPr>
          <w:b/>
          <w:color w:val="auto"/>
          <w:u w:val="single"/>
          <w:lang w:val="bg-BG"/>
        </w:rPr>
        <w:t>само в</w:t>
      </w:r>
      <w:r w:rsidRPr="003038C0">
        <w:rPr>
          <w:color w:val="auto"/>
          <w:lang w:val="bg-BG"/>
        </w:rPr>
        <w:t xml:space="preserve"> </w:t>
      </w:r>
      <w:r w:rsidRPr="003038C0">
        <w:rPr>
          <w:color w:val="auto"/>
        </w:rPr>
        <w:t>SONIX</w:t>
      </w:r>
      <w:r w:rsidRPr="003038C0">
        <w:rPr>
          <w:color w:val="auto"/>
          <w:lang w:val="bg-BG"/>
        </w:rPr>
        <w:t xml:space="preserve">. Проверката се осъществява според </w:t>
      </w:r>
      <w:r w:rsidRPr="003038C0">
        <w:rPr>
          <w:b/>
          <w:color w:val="auto"/>
          <w:u w:val="single"/>
          <w:lang w:val="bg-BG"/>
        </w:rPr>
        <w:t xml:space="preserve">попълненото в </w:t>
      </w:r>
      <w:r w:rsidRPr="003038C0">
        <w:rPr>
          <w:b/>
          <w:color w:val="auto"/>
          <w:u w:val="single"/>
        </w:rPr>
        <w:t>SONIX</w:t>
      </w:r>
      <w:r w:rsidRPr="003038C0">
        <w:rPr>
          <w:color w:val="auto"/>
          <w:lang w:val="bg-BG"/>
        </w:rPr>
        <w:t>.</w:t>
      </w:r>
      <w:r w:rsidR="003038C0" w:rsidRPr="003038C0">
        <w:rPr>
          <w:i/>
          <w:color w:val="0070C0"/>
          <w:lang w:val="bg-BG"/>
        </w:rPr>
        <w:t xml:space="preserve"> </w:t>
      </w:r>
      <w:r w:rsidR="003038C0" w:rsidRPr="00965164">
        <w:rPr>
          <w:color w:val="auto"/>
          <w:lang w:val="bg-BG"/>
        </w:rPr>
        <w:t xml:space="preserve">Като доказателство за участие в полето забележка в </w:t>
      </w:r>
      <w:r w:rsidR="003038C0" w:rsidRPr="00965164">
        <w:rPr>
          <w:color w:val="auto"/>
        </w:rPr>
        <w:t xml:space="preserve">SONIX </w:t>
      </w:r>
      <w:r w:rsidR="003038C0" w:rsidRPr="00965164">
        <w:rPr>
          <w:color w:val="auto"/>
          <w:lang w:val="bg-BG"/>
        </w:rPr>
        <w:t>се въвежда връзка към интернет сайта, където има съответната информация.</w:t>
      </w:r>
      <w:r w:rsidR="003038C0" w:rsidRPr="00965164">
        <w:rPr>
          <w:b/>
          <w:color w:val="auto"/>
          <w:lang w:val="bg-BG"/>
        </w:rPr>
        <w:t xml:space="preserve"> Участията в отделни показатели </w:t>
      </w:r>
      <w:r w:rsidR="003038C0" w:rsidRPr="00965164">
        <w:rPr>
          <w:b/>
          <w:color w:val="auto"/>
          <w:u w:val="single"/>
          <w:lang w:val="bg-BG"/>
        </w:rPr>
        <w:t>не трябва</w:t>
      </w:r>
      <w:r w:rsidR="003038C0" w:rsidRPr="00965164">
        <w:rPr>
          <w:b/>
          <w:color w:val="auto"/>
          <w:lang w:val="bg-BG"/>
        </w:rPr>
        <w:t xml:space="preserve"> да се дублират с участия в други категории.</w:t>
      </w:r>
    </w:p>
    <w:p w14:paraId="136AA6F0" w14:textId="0524CDA9" w:rsidR="00716D27" w:rsidRPr="003038C0" w:rsidRDefault="00716D27" w:rsidP="00716D27">
      <w:pPr>
        <w:pStyle w:val="Default"/>
        <w:spacing w:line="360" w:lineRule="auto"/>
        <w:jc w:val="both"/>
        <w:rPr>
          <w:color w:val="auto"/>
          <w:lang w:val="bg-BG"/>
        </w:rPr>
      </w:pPr>
    </w:p>
    <w:p w14:paraId="02ABAB42" w14:textId="77777777" w:rsidR="007152C4" w:rsidRDefault="007152C4" w:rsidP="00EA652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2CB65DAB" w14:textId="0F481476" w:rsidR="007152C4" w:rsidRDefault="007152C4" w:rsidP="00C000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II. ДОПЪЛНИТЕЛНИ КРИТЕРИИ </w:t>
      </w:r>
    </w:p>
    <w:p w14:paraId="5B459EB3" w14:textId="77777777" w:rsidR="007152C4" w:rsidRPr="007152C4" w:rsidRDefault="007152C4" w:rsidP="00715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3D08B4E8" w14:textId="13017BA3" w:rsidR="007152C4" w:rsidRPr="007152C4" w:rsidRDefault="007152C4" w:rsidP="00C00006">
      <w:pPr>
        <w:pStyle w:val="Default"/>
        <w:rPr>
          <w:lang w:val="bg-BG"/>
        </w:rPr>
      </w:pPr>
      <w:r w:rsidRPr="007152C4">
        <w:rPr>
          <w:lang w:val="bg-BG"/>
        </w:rPr>
        <w:t>4. У</w:t>
      </w:r>
      <w:r w:rsidR="002F7486">
        <w:rPr>
          <w:lang w:val="bg-BG"/>
        </w:rPr>
        <w:t xml:space="preserve">ЧАСТИЕ В ОПЕРАТИВНИ И МОНИТОРИНГОВИ ДЕЙНОСТИ </w:t>
      </w:r>
    </w:p>
    <w:p w14:paraId="2E3E16F5" w14:textId="77777777" w:rsidR="007152C4" w:rsidRPr="007152C4" w:rsidRDefault="007152C4" w:rsidP="002F7486">
      <w:pPr>
        <w:pStyle w:val="Default"/>
        <w:jc w:val="center"/>
        <w:rPr>
          <w:lang w:val="bg-BG"/>
        </w:rPr>
      </w:pPr>
    </w:p>
    <w:p w14:paraId="64136297" w14:textId="2AB9376D" w:rsidR="007152C4" w:rsidRPr="004A4B9A" w:rsidRDefault="002F7486" w:rsidP="004A4B9A">
      <w:pPr>
        <w:pStyle w:val="Default"/>
        <w:spacing w:line="360" w:lineRule="auto"/>
        <w:ind w:firstLine="567"/>
        <w:jc w:val="both"/>
        <w:rPr>
          <w:b/>
        </w:rPr>
      </w:pPr>
      <w:r w:rsidRPr="002F7486">
        <w:rPr>
          <w:b/>
          <w:lang w:val="bg-BG"/>
        </w:rPr>
        <w:t>4.1 Ръководна функция в национална оперативна дейност</w:t>
      </w:r>
      <w:r w:rsidR="004A4B9A">
        <w:rPr>
          <w:b/>
        </w:rPr>
        <w:t>;</w:t>
      </w:r>
    </w:p>
    <w:p w14:paraId="19C22A36" w14:textId="726EBF36" w:rsidR="002F7486" w:rsidRDefault="002F7486" w:rsidP="004A4B9A">
      <w:pPr>
        <w:pStyle w:val="Default"/>
        <w:spacing w:line="360" w:lineRule="auto"/>
        <w:ind w:firstLine="567"/>
        <w:jc w:val="both"/>
        <w:rPr>
          <w:b/>
          <w:lang w:val="bg-BG"/>
        </w:rPr>
      </w:pPr>
      <w:r w:rsidRPr="002F7486">
        <w:rPr>
          <w:b/>
          <w:lang w:val="bg-BG"/>
        </w:rPr>
        <w:t>4.2 Изпълнител в н</w:t>
      </w:r>
      <w:r w:rsidR="004A4B9A">
        <w:rPr>
          <w:b/>
          <w:lang w:val="bg-BG"/>
        </w:rPr>
        <w:t>ационална оперативна дейност;</w:t>
      </w:r>
    </w:p>
    <w:p w14:paraId="1DAA6278" w14:textId="750F1F19" w:rsidR="004A4B9A" w:rsidRPr="004A4B9A" w:rsidRDefault="004A4B9A" w:rsidP="004A4B9A">
      <w:pPr>
        <w:pStyle w:val="Default"/>
        <w:spacing w:line="360" w:lineRule="auto"/>
        <w:ind w:firstLine="567"/>
        <w:jc w:val="both"/>
        <w:rPr>
          <w:lang w:val="bg-BG"/>
        </w:rPr>
      </w:pPr>
      <w:r>
        <w:rPr>
          <w:lang w:val="bg-BG"/>
        </w:rPr>
        <w:t>Точките по показател</w:t>
      </w:r>
      <w:r w:rsidRPr="004A4B9A">
        <w:rPr>
          <w:lang w:val="bg-BG"/>
        </w:rPr>
        <w:t xml:space="preserve"> 4.2 се попълват от ръководителя на дейността и оценките (стойностите) са от 1 до 6 в зависимост от натовареността на служителя през съответната година.</w:t>
      </w:r>
    </w:p>
    <w:p w14:paraId="51983F63" w14:textId="00D3783B" w:rsidR="002F7486" w:rsidRPr="004A4B9A" w:rsidRDefault="002F7486" w:rsidP="004A4B9A">
      <w:pPr>
        <w:pStyle w:val="Default"/>
        <w:spacing w:line="360" w:lineRule="auto"/>
        <w:ind w:firstLine="567"/>
        <w:jc w:val="both"/>
        <w:rPr>
          <w:b/>
        </w:rPr>
      </w:pPr>
      <w:r w:rsidRPr="002F7486">
        <w:rPr>
          <w:b/>
          <w:lang w:val="bg-BG"/>
        </w:rPr>
        <w:t>4.3 Подаване на информация от оперативна дейност към институции</w:t>
      </w:r>
      <w:r w:rsidR="004A4B9A">
        <w:rPr>
          <w:b/>
        </w:rPr>
        <w:t>;</w:t>
      </w:r>
    </w:p>
    <w:p w14:paraId="58C78DFB" w14:textId="4BB823F5" w:rsidR="002F7486" w:rsidRPr="004A4B9A" w:rsidRDefault="002F7486" w:rsidP="004A4B9A">
      <w:pPr>
        <w:pStyle w:val="Default"/>
        <w:spacing w:line="360" w:lineRule="auto"/>
        <w:ind w:firstLine="567"/>
        <w:jc w:val="both"/>
        <w:rPr>
          <w:b/>
        </w:rPr>
      </w:pPr>
      <w:r w:rsidRPr="002F7486">
        <w:rPr>
          <w:b/>
          <w:lang w:val="bg-BG"/>
        </w:rPr>
        <w:t>4.4 Ръководна функция в регулярна мониторингова  дейност</w:t>
      </w:r>
      <w:r w:rsidR="004A4B9A">
        <w:rPr>
          <w:b/>
        </w:rPr>
        <w:t>;</w:t>
      </w:r>
    </w:p>
    <w:p w14:paraId="5425976A" w14:textId="084D4301" w:rsidR="002F7486" w:rsidRDefault="002F7486" w:rsidP="004A4B9A">
      <w:pPr>
        <w:pStyle w:val="Default"/>
        <w:spacing w:line="360" w:lineRule="auto"/>
        <w:ind w:firstLine="567"/>
        <w:jc w:val="both"/>
        <w:rPr>
          <w:b/>
        </w:rPr>
      </w:pPr>
      <w:r w:rsidRPr="002F7486">
        <w:rPr>
          <w:b/>
          <w:lang w:val="bg-BG"/>
        </w:rPr>
        <w:t>4.5 Изпълнител в регулярна мониторингова  дейност</w:t>
      </w:r>
      <w:r w:rsidR="004A4B9A">
        <w:rPr>
          <w:b/>
        </w:rPr>
        <w:t>.</w:t>
      </w:r>
    </w:p>
    <w:p w14:paraId="17103AA8" w14:textId="77777777" w:rsidR="004A4B9A" w:rsidRPr="004A4B9A" w:rsidRDefault="004A4B9A" w:rsidP="004A4B9A">
      <w:pPr>
        <w:pStyle w:val="Default"/>
        <w:spacing w:line="360" w:lineRule="auto"/>
        <w:ind w:firstLine="567"/>
        <w:jc w:val="both"/>
        <w:rPr>
          <w:b/>
        </w:rPr>
      </w:pPr>
    </w:p>
    <w:p w14:paraId="0C238557" w14:textId="1E3E35AC" w:rsidR="00EE6C1A" w:rsidRPr="00EE6C1A" w:rsidRDefault="00EE6C1A" w:rsidP="00C00006">
      <w:pPr>
        <w:pStyle w:val="Default"/>
        <w:ind w:firstLine="567"/>
        <w:rPr>
          <w:lang w:val="bg-BG"/>
        </w:rPr>
      </w:pPr>
      <w:r w:rsidRPr="00EE6C1A">
        <w:rPr>
          <w:lang w:val="bg-BG"/>
        </w:rPr>
        <w:t xml:space="preserve">5. </w:t>
      </w:r>
      <w:r>
        <w:rPr>
          <w:lang w:val="bg-BG"/>
        </w:rPr>
        <w:t>ДРУГИ ДЕЙНОСТИ</w:t>
      </w:r>
    </w:p>
    <w:p w14:paraId="438316AB" w14:textId="77777777" w:rsidR="00EE6C1A" w:rsidRPr="00EE6C1A" w:rsidRDefault="00EE6C1A" w:rsidP="00EE6C1A">
      <w:pPr>
        <w:pStyle w:val="Default"/>
        <w:ind w:firstLine="567"/>
        <w:jc w:val="center"/>
        <w:rPr>
          <w:lang w:val="bg-BG"/>
        </w:rPr>
      </w:pPr>
    </w:p>
    <w:p w14:paraId="067F4A3F" w14:textId="6C5C292F" w:rsidR="00EE6C1A" w:rsidRDefault="00EE6C1A" w:rsidP="00E50804">
      <w:pPr>
        <w:pStyle w:val="Default"/>
        <w:spacing w:line="360" w:lineRule="auto"/>
        <w:ind w:firstLine="567"/>
        <w:rPr>
          <w:b/>
          <w:lang w:val="bg-BG"/>
        </w:rPr>
      </w:pPr>
      <w:r w:rsidRPr="00EE6C1A">
        <w:rPr>
          <w:b/>
          <w:lang w:val="bg-BG"/>
        </w:rPr>
        <w:t>5.1 Кариерно развитие</w:t>
      </w:r>
    </w:p>
    <w:p w14:paraId="26A4EA82" w14:textId="6FC631CF" w:rsidR="00EE6C1A" w:rsidRPr="00C00006" w:rsidRDefault="00EE6C1A" w:rsidP="00965164">
      <w:pPr>
        <w:pStyle w:val="Default"/>
        <w:spacing w:line="360" w:lineRule="auto"/>
        <w:ind w:firstLine="1134"/>
        <w:rPr>
          <w:i/>
        </w:rPr>
      </w:pPr>
      <w:r w:rsidRPr="00C00006">
        <w:rPr>
          <w:i/>
          <w:lang w:val="bg-BG"/>
        </w:rPr>
        <w:t>5.1.1 Хабилитация за присъждане на научно звание професор</w:t>
      </w:r>
      <w:r w:rsidR="000063FD" w:rsidRPr="00C00006">
        <w:rPr>
          <w:i/>
        </w:rPr>
        <w:t>;</w:t>
      </w:r>
    </w:p>
    <w:p w14:paraId="6246F98C" w14:textId="45135F6E" w:rsidR="00EE6C1A" w:rsidRPr="00C00006" w:rsidRDefault="00EE6C1A" w:rsidP="00965164">
      <w:pPr>
        <w:pStyle w:val="Default"/>
        <w:spacing w:line="360" w:lineRule="auto"/>
        <w:ind w:firstLine="1134"/>
        <w:rPr>
          <w:i/>
        </w:rPr>
      </w:pPr>
      <w:r w:rsidRPr="00C00006">
        <w:rPr>
          <w:i/>
          <w:lang w:val="bg-BG"/>
        </w:rPr>
        <w:t>5.1.2 Хабилитация за присъждане на научно звание доцент</w:t>
      </w:r>
      <w:r w:rsidR="000063FD" w:rsidRPr="00C00006">
        <w:rPr>
          <w:i/>
        </w:rPr>
        <w:t>;</w:t>
      </w:r>
    </w:p>
    <w:p w14:paraId="29DFD097" w14:textId="3221949C" w:rsidR="00EE6C1A" w:rsidRPr="00C00006" w:rsidRDefault="00EE6C1A" w:rsidP="00965164">
      <w:pPr>
        <w:pStyle w:val="Default"/>
        <w:spacing w:line="360" w:lineRule="auto"/>
        <w:ind w:firstLine="1134"/>
        <w:rPr>
          <w:i/>
          <w:lang w:val="bg-BG"/>
        </w:rPr>
      </w:pPr>
      <w:r w:rsidRPr="00C00006">
        <w:rPr>
          <w:i/>
          <w:lang w:val="bg-BG"/>
        </w:rPr>
        <w:t>5.1.3 Придобиване на научно звание главен асистент</w:t>
      </w:r>
      <w:r w:rsidR="000063FD" w:rsidRPr="00C00006">
        <w:rPr>
          <w:i/>
          <w:lang w:val="bg-BG"/>
        </w:rPr>
        <w:t>.</w:t>
      </w:r>
    </w:p>
    <w:p w14:paraId="6687674D" w14:textId="609C8EEA" w:rsidR="009D2C57" w:rsidRPr="009D2C57" w:rsidRDefault="009D2C57" w:rsidP="00E50804">
      <w:pPr>
        <w:pStyle w:val="Default"/>
        <w:spacing w:line="360" w:lineRule="auto"/>
        <w:ind w:left="144"/>
        <w:jc w:val="both"/>
        <w:rPr>
          <w:color w:val="auto"/>
          <w:lang w:val="bg-BG"/>
        </w:rPr>
      </w:pPr>
      <w:r w:rsidRPr="009D2C57">
        <w:rPr>
          <w:color w:val="auto"/>
          <w:lang w:val="bg-BG"/>
        </w:rPr>
        <w:lastRenderedPageBreak/>
        <w:t>Информацията се въвежда</w:t>
      </w:r>
      <w:r w:rsidR="008E0B65">
        <w:rPr>
          <w:color w:val="auto"/>
          <w:lang w:val="bg-BG"/>
        </w:rPr>
        <w:t xml:space="preserve"> </w:t>
      </w:r>
      <w:r w:rsidRPr="009D2C57">
        <w:rPr>
          <w:b/>
          <w:color w:val="auto"/>
          <w:u w:val="single"/>
          <w:lang w:val="bg-BG"/>
        </w:rPr>
        <w:t>само в</w:t>
      </w:r>
      <w:r w:rsidRPr="009D2C57">
        <w:rPr>
          <w:color w:val="auto"/>
          <w:lang w:val="bg-BG"/>
        </w:rPr>
        <w:t xml:space="preserve"> </w:t>
      </w:r>
      <w:r w:rsidRPr="009D2C57">
        <w:rPr>
          <w:color w:val="auto"/>
        </w:rPr>
        <w:t>SONIX</w:t>
      </w:r>
      <w:r w:rsidRPr="009D2C57">
        <w:rPr>
          <w:color w:val="auto"/>
          <w:lang w:val="bg-BG"/>
        </w:rPr>
        <w:t xml:space="preserve">. Проверката се осъществява според </w:t>
      </w:r>
      <w:r w:rsidRPr="009D2C57">
        <w:rPr>
          <w:b/>
          <w:color w:val="auto"/>
          <w:u w:val="single"/>
          <w:lang w:val="bg-BG"/>
        </w:rPr>
        <w:t xml:space="preserve">попълненото в </w:t>
      </w:r>
      <w:r w:rsidRPr="009D2C57">
        <w:rPr>
          <w:b/>
          <w:color w:val="auto"/>
          <w:u w:val="single"/>
        </w:rPr>
        <w:t>SONIX</w:t>
      </w:r>
      <w:r w:rsidRPr="009D2C57">
        <w:rPr>
          <w:color w:val="auto"/>
          <w:lang w:val="bg-BG"/>
        </w:rPr>
        <w:t>.</w:t>
      </w:r>
    </w:p>
    <w:p w14:paraId="06D15B49" w14:textId="0C9051E0" w:rsidR="00EE6C1A" w:rsidRPr="009D2C57" w:rsidRDefault="009D2C57" w:rsidP="00E50804">
      <w:pPr>
        <w:pStyle w:val="Default"/>
        <w:spacing w:line="360" w:lineRule="auto"/>
        <w:ind w:firstLine="567"/>
        <w:rPr>
          <w:b/>
          <w:lang w:val="bg-BG"/>
        </w:rPr>
      </w:pPr>
      <w:r w:rsidRPr="009D2C57">
        <w:rPr>
          <w:b/>
          <w:lang w:val="bg-BG"/>
        </w:rPr>
        <w:t>5.2 Участие в научни събития</w:t>
      </w:r>
    </w:p>
    <w:p w14:paraId="45DDE30C" w14:textId="3D3E486A" w:rsidR="00EE6C1A" w:rsidRPr="00C00006" w:rsidRDefault="009D2C57" w:rsidP="00965164">
      <w:pPr>
        <w:pStyle w:val="Default"/>
        <w:spacing w:line="360" w:lineRule="auto"/>
        <w:ind w:firstLine="1134"/>
        <w:rPr>
          <w:i/>
        </w:rPr>
      </w:pPr>
      <w:r w:rsidRPr="00C00006">
        <w:rPr>
          <w:i/>
          <w:lang w:val="bg-BG"/>
        </w:rPr>
        <w:t>5.2.1 Презентация на научен форум</w:t>
      </w:r>
      <w:r w:rsidRPr="00C00006">
        <w:rPr>
          <w:i/>
        </w:rPr>
        <w:t>;</w:t>
      </w:r>
    </w:p>
    <w:p w14:paraId="6E335D0E" w14:textId="196CDA9C" w:rsidR="009D2C57" w:rsidRPr="00C00006" w:rsidRDefault="009D2C57" w:rsidP="00965164">
      <w:pPr>
        <w:pStyle w:val="Default"/>
        <w:spacing w:line="360" w:lineRule="auto"/>
        <w:ind w:firstLine="1134"/>
        <w:rPr>
          <w:i/>
        </w:rPr>
      </w:pPr>
      <w:r w:rsidRPr="00C00006">
        <w:rPr>
          <w:i/>
          <w:lang w:val="bg-BG"/>
        </w:rPr>
        <w:t>5.2.2 Постер на научен форум</w:t>
      </w:r>
      <w:r w:rsidRPr="00C00006">
        <w:rPr>
          <w:i/>
        </w:rPr>
        <w:t>.</w:t>
      </w:r>
    </w:p>
    <w:p w14:paraId="6A87556B" w14:textId="1718F47B" w:rsidR="009D004E" w:rsidRPr="009D2C57" w:rsidRDefault="00D30C3F" w:rsidP="00E50804">
      <w:pPr>
        <w:pStyle w:val="Default"/>
        <w:spacing w:line="360" w:lineRule="auto"/>
        <w:jc w:val="both"/>
        <w:rPr>
          <w:color w:val="auto"/>
          <w:lang w:val="bg-BG"/>
        </w:rPr>
      </w:pPr>
      <w:r w:rsidRPr="009D2C57">
        <w:rPr>
          <w:color w:val="auto"/>
          <w:lang w:val="bg-BG"/>
        </w:rPr>
        <w:t xml:space="preserve">Въвеждат се </w:t>
      </w:r>
      <w:r w:rsidRPr="009D2C57">
        <w:rPr>
          <w:b/>
          <w:color w:val="auto"/>
          <w:u w:val="single"/>
          <w:lang w:val="bg-BG"/>
        </w:rPr>
        <w:t>само в</w:t>
      </w:r>
      <w:r w:rsidRPr="009D2C57">
        <w:rPr>
          <w:color w:val="auto"/>
          <w:lang w:val="bg-BG"/>
        </w:rPr>
        <w:t xml:space="preserve"> </w:t>
      </w:r>
      <w:r w:rsidRPr="009D2C57">
        <w:rPr>
          <w:color w:val="auto"/>
        </w:rPr>
        <w:t>SONIX</w:t>
      </w:r>
      <w:r w:rsidR="000D5712" w:rsidRPr="009D2C57">
        <w:rPr>
          <w:color w:val="auto"/>
          <w:lang w:val="bg-BG"/>
        </w:rPr>
        <w:t>.</w:t>
      </w:r>
      <w:r w:rsidRPr="009D2C57">
        <w:rPr>
          <w:color w:val="auto"/>
          <w:lang w:val="bg-BG"/>
        </w:rPr>
        <w:t xml:space="preserve"> Проверката се осъществява според </w:t>
      </w:r>
      <w:r w:rsidRPr="009D2C57">
        <w:rPr>
          <w:b/>
          <w:color w:val="auto"/>
          <w:u w:val="single"/>
          <w:lang w:val="bg-BG"/>
        </w:rPr>
        <w:t xml:space="preserve">попълненото в </w:t>
      </w:r>
      <w:r w:rsidRPr="009D2C57">
        <w:rPr>
          <w:b/>
          <w:color w:val="auto"/>
          <w:u w:val="single"/>
        </w:rPr>
        <w:t>SONIX</w:t>
      </w:r>
      <w:r w:rsidRPr="009D2C57">
        <w:rPr>
          <w:color w:val="auto"/>
          <w:lang w:val="bg-BG"/>
        </w:rPr>
        <w:t>.</w:t>
      </w:r>
      <w:r w:rsidR="006F4B0D" w:rsidRPr="009D2C57">
        <w:rPr>
          <w:color w:val="auto"/>
          <w:lang w:val="bg-BG"/>
        </w:rPr>
        <w:t xml:space="preserve"> </w:t>
      </w:r>
      <w:r w:rsidR="00D44213" w:rsidRPr="009D2C57">
        <w:rPr>
          <w:color w:val="auto"/>
          <w:lang w:val="bg-BG"/>
        </w:rPr>
        <w:t xml:space="preserve">Като доказателствен материал за представянето на научен форум се представя </w:t>
      </w:r>
      <w:r w:rsidR="00E50804">
        <w:rPr>
          <w:color w:val="auto"/>
          <w:lang w:val="bg-BG"/>
        </w:rPr>
        <w:t>линк към програмата на събитието или форума</w:t>
      </w:r>
      <w:r w:rsidR="00D44213" w:rsidRPr="009D2C57">
        <w:rPr>
          <w:color w:val="auto"/>
          <w:lang w:val="bg-BG"/>
        </w:rPr>
        <w:t>.</w:t>
      </w:r>
    </w:p>
    <w:p w14:paraId="64E4E474" w14:textId="2879774E" w:rsidR="00A30650" w:rsidRDefault="008E0B65" w:rsidP="008E0B65">
      <w:pPr>
        <w:pStyle w:val="Default"/>
        <w:spacing w:line="360" w:lineRule="auto"/>
        <w:ind w:left="144" w:firstLine="423"/>
        <w:rPr>
          <w:b/>
          <w:color w:val="auto"/>
          <w:lang w:val="bg-BG"/>
        </w:rPr>
      </w:pPr>
      <w:r w:rsidRPr="008E0B65">
        <w:rPr>
          <w:b/>
          <w:color w:val="auto"/>
          <w:lang w:val="bg-BG"/>
        </w:rPr>
        <w:t>5.3 Съставителска, научна и научно-популярна дейност</w:t>
      </w:r>
    </w:p>
    <w:p w14:paraId="56E2A3AE" w14:textId="70A351E1" w:rsidR="008E0B65" w:rsidRPr="00C00006" w:rsidRDefault="008E0B65" w:rsidP="00965164">
      <w:pPr>
        <w:pStyle w:val="Default"/>
        <w:spacing w:line="360" w:lineRule="auto"/>
        <w:ind w:firstLine="1134"/>
        <w:jc w:val="both"/>
        <w:rPr>
          <w:i/>
          <w:color w:val="auto"/>
        </w:rPr>
      </w:pPr>
      <w:r w:rsidRPr="00C00006">
        <w:rPr>
          <w:i/>
          <w:color w:val="auto"/>
          <w:lang w:val="bg-BG"/>
        </w:rPr>
        <w:t>5.3.1 Тематичен сборник с национално значение, издаден от НИГГГ. Тематичните сборници с национално значение се докладват с конкретно мотивирано предложение от научните съвети на НИГГГ и се одобряват от Съвета за издателска дейност към УС на БАН</w:t>
      </w:r>
      <w:r w:rsidRPr="00C00006">
        <w:rPr>
          <w:i/>
          <w:color w:val="auto"/>
        </w:rPr>
        <w:t>;</w:t>
      </w:r>
    </w:p>
    <w:p w14:paraId="1438D7AD" w14:textId="44891E6C" w:rsidR="008E0B65" w:rsidRPr="00C00006" w:rsidRDefault="008E0B65" w:rsidP="00965164">
      <w:pPr>
        <w:pStyle w:val="Default"/>
        <w:spacing w:line="360" w:lineRule="auto"/>
        <w:ind w:firstLine="1134"/>
        <w:jc w:val="both"/>
        <w:rPr>
          <w:i/>
          <w:color w:val="auto"/>
        </w:rPr>
      </w:pPr>
      <w:r w:rsidRPr="00C00006">
        <w:rPr>
          <w:i/>
          <w:color w:val="auto"/>
          <w:lang w:val="bg-BG"/>
        </w:rPr>
        <w:t>5.3.2 Брой научни публикации, отразени в профилирани бази-данни в отделните научни области (Приложение 1)</w:t>
      </w:r>
      <w:r w:rsidRPr="00C00006">
        <w:rPr>
          <w:i/>
          <w:color w:val="auto"/>
        </w:rPr>
        <w:t>;</w:t>
      </w:r>
    </w:p>
    <w:p w14:paraId="7ED7E7A6" w14:textId="5B60EE79" w:rsidR="008E0B65" w:rsidRPr="00C00006" w:rsidRDefault="008E0B65" w:rsidP="00965164">
      <w:pPr>
        <w:pStyle w:val="Default"/>
        <w:spacing w:line="360" w:lineRule="auto"/>
        <w:ind w:firstLine="1134"/>
        <w:jc w:val="both"/>
        <w:rPr>
          <w:i/>
          <w:color w:val="auto"/>
        </w:rPr>
      </w:pPr>
      <w:r w:rsidRPr="00C00006">
        <w:rPr>
          <w:i/>
          <w:color w:val="auto"/>
          <w:lang w:val="bg-BG"/>
        </w:rPr>
        <w:t>5.3.3 Брой други реферирани научни публикации в списания, които не попадат в категориите посочени в точки 1.4.1 и 1.4.2</w:t>
      </w:r>
      <w:r w:rsidRPr="00C00006">
        <w:rPr>
          <w:i/>
          <w:color w:val="auto"/>
        </w:rPr>
        <w:t>;</w:t>
      </w:r>
    </w:p>
    <w:p w14:paraId="7A67FE13" w14:textId="301F3D5A" w:rsidR="008E0B65" w:rsidRPr="00C00006" w:rsidRDefault="008E0B65" w:rsidP="00965164">
      <w:pPr>
        <w:pStyle w:val="Default"/>
        <w:spacing w:line="360" w:lineRule="auto"/>
        <w:ind w:firstLine="1134"/>
        <w:jc w:val="both"/>
        <w:rPr>
          <w:i/>
          <w:color w:val="auto"/>
          <w:lang w:val="bg-BG"/>
        </w:rPr>
      </w:pPr>
      <w:r w:rsidRPr="00C00006">
        <w:rPr>
          <w:i/>
          <w:color w:val="auto"/>
          <w:lang w:val="bg-BG"/>
        </w:rPr>
        <w:t>5.3.4 Други монографии публикувани от други издателства след рецензиране, които не попадат в категориите 1.6.1 или 1.6.2;</w:t>
      </w:r>
    </w:p>
    <w:p w14:paraId="33883B97" w14:textId="39816742" w:rsidR="008E0B65" w:rsidRPr="00C00006" w:rsidRDefault="008E0B65" w:rsidP="00965164">
      <w:pPr>
        <w:pStyle w:val="Default"/>
        <w:spacing w:line="360" w:lineRule="auto"/>
        <w:ind w:firstLine="1134"/>
        <w:jc w:val="both"/>
        <w:rPr>
          <w:i/>
          <w:color w:val="auto"/>
        </w:rPr>
      </w:pPr>
      <w:r w:rsidRPr="00C00006">
        <w:rPr>
          <w:i/>
          <w:color w:val="auto"/>
          <w:lang w:val="bg-BG"/>
        </w:rPr>
        <w:t>5.3.5 Научнопопулярна книга</w:t>
      </w:r>
      <w:r w:rsidRPr="00C00006">
        <w:rPr>
          <w:i/>
          <w:color w:val="auto"/>
        </w:rPr>
        <w:t>;</w:t>
      </w:r>
    </w:p>
    <w:p w14:paraId="00D67AA2" w14:textId="34632658" w:rsidR="008E0B65" w:rsidRPr="00C00006" w:rsidRDefault="008E0B65" w:rsidP="00965164">
      <w:pPr>
        <w:pStyle w:val="Default"/>
        <w:spacing w:line="360" w:lineRule="auto"/>
        <w:ind w:firstLine="1134"/>
        <w:jc w:val="both"/>
        <w:rPr>
          <w:i/>
          <w:color w:val="auto"/>
        </w:rPr>
      </w:pPr>
      <w:r w:rsidRPr="00C00006">
        <w:rPr>
          <w:i/>
          <w:color w:val="auto"/>
          <w:lang w:val="bg-BG"/>
        </w:rPr>
        <w:t>5.3.6 Научнопопулярна статия или глава от книга</w:t>
      </w:r>
      <w:r w:rsidRPr="00C00006">
        <w:rPr>
          <w:i/>
          <w:color w:val="auto"/>
        </w:rPr>
        <w:t>;</w:t>
      </w:r>
    </w:p>
    <w:p w14:paraId="0F3EDF96" w14:textId="5AC2CFDD" w:rsidR="008E0B65" w:rsidRPr="00C00006" w:rsidRDefault="008E0B65" w:rsidP="00965164">
      <w:pPr>
        <w:pStyle w:val="Default"/>
        <w:spacing w:line="360" w:lineRule="auto"/>
        <w:ind w:firstLine="1134"/>
        <w:jc w:val="both"/>
        <w:rPr>
          <w:i/>
          <w:color w:val="auto"/>
        </w:rPr>
      </w:pPr>
      <w:r w:rsidRPr="00C00006">
        <w:rPr>
          <w:i/>
          <w:color w:val="auto"/>
          <w:lang w:val="bg-BG"/>
        </w:rPr>
        <w:t>5.3.7 Участие в редакционни колегии и съставителска дейност</w:t>
      </w:r>
      <w:r w:rsidRPr="00C00006">
        <w:rPr>
          <w:i/>
          <w:color w:val="auto"/>
        </w:rPr>
        <w:t>;</w:t>
      </w:r>
    </w:p>
    <w:p w14:paraId="66902784" w14:textId="0A98F53A" w:rsidR="008E0B65" w:rsidRPr="00C00006" w:rsidRDefault="008E0B65" w:rsidP="00965164">
      <w:pPr>
        <w:pStyle w:val="Default"/>
        <w:spacing w:line="360" w:lineRule="auto"/>
        <w:ind w:firstLine="1134"/>
        <w:jc w:val="both"/>
        <w:rPr>
          <w:i/>
          <w:color w:val="auto"/>
        </w:rPr>
      </w:pPr>
      <w:r w:rsidRPr="00C00006">
        <w:rPr>
          <w:i/>
          <w:color w:val="auto"/>
          <w:lang w:val="bg-BG"/>
        </w:rPr>
        <w:t>5.3.8 Създаване на енциклопедии, речници, справочници</w:t>
      </w:r>
      <w:r w:rsidRPr="00C00006">
        <w:rPr>
          <w:i/>
          <w:color w:val="auto"/>
        </w:rPr>
        <w:t>.</w:t>
      </w:r>
    </w:p>
    <w:p w14:paraId="50D9F0FA" w14:textId="485A2951" w:rsidR="008E0B65" w:rsidRPr="009D2C57" w:rsidRDefault="00716D27" w:rsidP="00595BE2">
      <w:pPr>
        <w:pStyle w:val="Default"/>
        <w:spacing w:line="360" w:lineRule="auto"/>
        <w:ind w:left="144"/>
        <w:jc w:val="both"/>
        <w:rPr>
          <w:color w:val="auto"/>
          <w:lang w:val="bg-BG"/>
        </w:rPr>
      </w:pPr>
      <w:r>
        <w:rPr>
          <w:color w:val="auto"/>
          <w:lang w:val="bg-BG"/>
        </w:rPr>
        <w:t xml:space="preserve">Информацията </w:t>
      </w:r>
      <w:r w:rsidR="008E0B65" w:rsidRPr="009D2C57">
        <w:rPr>
          <w:color w:val="auto"/>
          <w:lang w:val="bg-BG"/>
        </w:rPr>
        <w:t>се въвежда</w:t>
      </w:r>
      <w:r w:rsidR="008E0B65">
        <w:rPr>
          <w:color w:val="auto"/>
          <w:lang w:val="bg-BG"/>
        </w:rPr>
        <w:t xml:space="preserve"> </w:t>
      </w:r>
      <w:r w:rsidR="008E0B65" w:rsidRPr="009D2C57">
        <w:rPr>
          <w:b/>
          <w:color w:val="auto"/>
          <w:u w:val="single"/>
          <w:lang w:val="bg-BG"/>
        </w:rPr>
        <w:t>само в</w:t>
      </w:r>
      <w:r w:rsidR="008E0B65" w:rsidRPr="009D2C57">
        <w:rPr>
          <w:color w:val="auto"/>
          <w:lang w:val="bg-BG"/>
        </w:rPr>
        <w:t xml:space="preserve"> </w:t>
      </w:r>
      <w:r w:rsidR="008E0B65" w:rsidRPr="009D2C57">
        <w:rPr>
          <w:color w:val="auto"/>
        </w:rPr>
        <w:t>SONIX</w:t>
      </w:r>
      <w:r w:rsidR="008E0B65" w:rsidRPr="009D2C57">
        <w:rPr>
          <w:color w:val="auto"/>
          <w:lang w:val="bg-BG"/>
        </w:rPr>
        <w:t xml:space="preserve">. Проверката се осъществява според </w:t>
      </w:r>
      <w:r w:rsidR="008E0B65" w:rsidRPr="009D2C57">
        <w:rPr>
          <w:b/>
          <w:color w:val="auto"/>
          <w:u w:val="single"/>
          <w:lang w:val="bg-BG"/>
        </w:rPr>
        <w:t xml:space="preserve">попълненото в </w:t>
      </w:r>
      <w:r w:rsidR="008E0B65" w:rsidRPr="009D2C57">
        <w:rPr>
          <w:b/>
          <w:color w:val="auto"/>
          <w:u w:val="single"/>
        </w:rPr>
        <w:t>SONIX</w:t>
      </w:r>
      <w:r w:rsidR="008E0B65" w:rsidRPr="009D2C57">
        <w:rPr>
          <w:color w:val="auto"/>
          <w:lang w:val="bg-BG"/>
        </w:rPr>
        <w:t>.</w:t>
      </w:r>
    </w:p>
    <w:p w14:paraId="47C448E5" w14:textId="4BE7F906" w:rsidR="00716D27" w:rsidRPr="00965164" w:rsidRDefault="00716D27" w:rsidP="00595BE2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716D27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5.4. Р</w:t>
      </w:r>
      <w:r w:rsidR="00965164" w:rsidRPr="0096516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еценцентска дейност</w:t>
      </w:r>
      <w:r w:rsidRPr="0096516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</w:t>
      </w:r>
    </w:p>
    <w:p w14:paraId="24310F3E" w14:textId="7CC28511" w:rsidR="00152678" w:rsidRPr="00C00006" w:rsidRDefault="00152678" w:rsidP="00965164">
      <w:pPr>
        <w:pStyle w:val="Default"/>
        <w:spacing w:line="360" w:lineRule="auto"/>
        <w:ind w:left="144" w:firstLine="990"/>
        <w:jc w:val="both"/>
        <w:rPr>
          <w:i/>
          <w:color w:val="auto"/>
        </w:rPr>
      </w:pPr>
      <w:r w:rsidRPr="00C00006">
        <w:rPr>
          <w:i/>
          <w:color w:val="auto"/>
          <w:lang w:val="bg-BG"/>
        </w:rPr>
        <w:t>5.4.1 Рецензи по процедури по ЗРАС</w:t>
      </w:r>
      <w:r w:rsidRPr="00C00006">
        <w:rPr>
          <w:i/>
          <w:color w:val="auto"/>
        </w:rPr>
        <w:t>;</w:t>
      </w:r>
    </w:p>
    <w:p w14:paraId="69549419" w14:textId="4D77C89F" w:rsidR="00152678" w:rsidRPr="00C00006" w:rsidRDefault="00152678" w:rsidP="00965164">
      <w:pPr>
        <w:pStyle w:val="Default"/>
        <w:spacing w:line="360" w:lineRule="auto"/>
        <w:ind w:left="144" w:firstLine="990"/>
        <w:jc w:val="both"/>
        <w:rPr>
          <w:i/>
          <w:color w:val="auto"/>
        </w:rPr>
      </w:pPr>
      <w:r w:rsidRPr="00C00006">
        <w:rPr>
          <w:i/>
          <w:color w:val="auto"/>
          <w:lang w:val="bg-BG"/>
        </w:rPr>
        <w:t>5.4.2 Становища по процедури по ЗРАС</w:t>
      </w:r>
      <w:r w:rsidRPr="00C00006">
        <w:rPr>
          <w:i/>
          <w:color w:val="auto"/>
        </w:rPr>
        <w:t>;</w:t>
      </w:r>
    </w:p>
    <w:p w14:paraId="7826BEDF" w14:textId="075867E3" w:rsidR="00152678" w:rsidRPr="00C00006" w:rsidRDefault="00152678" w:rsidP="00965164">
      <w:pPr>
        <w:pStyle w:val="Default"/>
        <w:spacing w:line="360" w:lineRule="auto"/>
        <w:ind w:left="144" w:firstLine="990"/>
        <w:jc w:val="both"/>
        <w:rPr>
          <w:i/>
          <w:color w:val="auto"/>
        </w:rPr>
      </w:pPr>
      <w:r w:rsidRPr="00C00006">
        <w:rPr>
          <w:i/>
          <w:color w:val="auto"/>
          <w:lang w:val="bg-BG"/>
        </w:rPr>
        <w:t>5.4.3 Други рецензии</w:t>
      </w:r>
      <w:r w:rsidRPr="00C00006">
        <w:rPr>
          <w:i/>
          <w:color w:val="auto"/>
        </w:rPr>
        <w:t>.</w:t>
      </w:r>
    </w:p>
    <w:p w14:paraId="147C2316" w14:textId="57770B97" w:rsidR="00D30C3F" w:rsidRPr="000C5DD3" w:rsidRDefault="000C5DD3" w:rsidP="000C5DD3">
      <w:pPr>
        <w:pStyle w:val="Default"/>
        <w:spacing w:line="360" w:lineRule="auto"/>
        <w:ind w:left="144"/>
        <w:jc w:val="both"/>
        <w:rPr>
          <w:color w:val="auto"/>
          <w:lang w:val="bg-BG"/>
        </w:rPr>
      </w:pPr>
      <w:r w:rsidRPr="000C5DD3">
        <w:rPr>
          <w:color w:val="auto"/>
          <w:lang w:val="bg-BG"/>
        </w:rPr>
        <w:t>Информацията за г</w:t>
      </w:r>
      <w:r w:rsidR="00706B6F" w:rsidRPr="000C5DD3">
        <w:rPr>
          <w:color w:val="auto"/>
          <w:lang w:val="bg-BG"/>
        </w:rPr>
        <w:t>орепосочените категории се в</w:t>
      </w:r>
      <w:r w:rsidR="00D30C3F" w:rsidRPr="000C5DD3">
        <w:rPr>
          <w:color w:val="auto"/>
          <w:lang w:val="bg-BG"/>
        </w:rPr>
        <w:t xml:space="preserve">ъвежда </w:t>
      </w:r>
      <w:r w:rsidR="00D30C3F" w:rsidRPr="000C5DD3">
        <w:rPr>
          <w:b/>
          <w:color w:val="auto"/>
          <w:u w:val="single"/>
          <w:lang w:val="bg-BG"/>
        </w:rPr>
        <w:t>само в</w:t>
      </w:r>
      <w:r w:rsidR="00D30C3F" w:rsidRPr="000C5DD3">
        <w:rPr>
          <w:color w:val="auto"/>
          <w:lang w:val="bg-BG"/>
        </w:rPr>
        <w:t xml:space="preserve"> </w:t>
      </w:r>
      <w:r w:rsidR="00D30C3F" w:rsidRPr="000C5DD3">
        <w:rPr>
          <w:color w:val="auto"/>
        </w:rPr>
        <w:t>SONIX</w:t>
      </w:r>
      <w:r w:rsidR="000D5712" w:rsidRPr="000C5DD3">
        <w:rPr>
          <w:color w:val="auto"/>
          <w:lang w:val="bg-BG"/>
        </w:rPr>
        <w:t>.</w:t>
      </w:r>
      <w:r w:rsidR="00D30C3F" w:rsidRPr="000C5DD3">
        <w:rPr>
          <w:color w:val="auto"/>
          <w:lang w:val="bg-BG"/>
        </w:rPr>
        <w:t xml:space="preserve"> Проверката се осъществява според </w:t>
      </w:r>
      <w:r w:rsidR="00D30C3F" w:rsidRPr="000C5DD3">
        <w:rPr>
          <w:b/>
          <w:color w:val="auto"/>
          <w:u w:val="single"/>
          <w:lang w:val="bg-BG"/>
        </w:rPr>
        <w:t xml:space="preserve">попълненото в </w:t>
      </w:r>
      <w:r w:rsidR="00D30C3F" w:rsidRPr="000C5DD3">
        <w:rPr>
          <w:b/>
          <w:color w:val="auto"/>
          <w:u w:val="single"/>
        </w:rPr>
        <w:t>SONIX</w:t>
      </w:r>
      <w:r w:rsidR="00D30C3F" w:rsidRPr="000C5DD3">
        <w:rPr>
          <w:color w:val="auto"/>
          <w:lang w:val="bg-BG"/>
        </w:rPr>
        <w:t>.</w:t>
      </w:r>
    </w:p>
    <w:p w14:paraId="795AB8B6" w14:textId="77777777" w:rsidR="00A30650" w:rsidRPr="000C5DD3" w:rsidRDefault="00A30650" w:rsidP="000C5DD3">
      <w:pPr>
        <w:pStyle w:val="Default"/>
        <w:spacing w:line="360" w:lineRule="auto"/>
        <w:ind w:left="144"/>
        <w:jc w:val="both"/>
        <w:rPr>
          <w:color w:val="auto"/>
          <w:lang w:val="bg-BG"/>
        </w:rPr>
      </w:pPr>
    </w:p>
    <w:p w14:paraId="64A60DFC" w14:textId="77777777" w:rsidR="00B57B8B" w:rsidRPr="0044401A" w:rsidRDefault="00B57B8B" w:rsidP="00B57B8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4401A">
        <w:rPr>
          <w:rFonts w:ascii="Times New Roman" w:hAnsi="Times New Roman"/>
          <w:b/>
          <w:sz w:val="24"/>
          <w:szCs w:val="24"/>
        </w:rPr>
        <w:t>Допълнителни</w:t>
      </w:r>
      <w:proofErr w:type="spellEnd"/>
      <w:r w:rsidRPr="004440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4401A">
        <w:rPr>
          <w:rFonts w:ascii="Times New Roman" w:hAnsi="Times New Roman"/>
          <w:b/>
          <w:sz w:val="24"/>
          <w:szCs w:val="24"/>
        </w:rPr>
        <w:t>бележки</w:t>
      </w:r>
      <w:proofErr w:type="spellEnd"/>
      <w:r w:rsidRPr="0044401A">
        <w:rPr>
          <w:rFonts w:ascii="Times New Roman" w:hAnsi="Times New Roman"/>
          <w:b/>
          <w:sz w:val="24"/>
          <w:szCs w:val="24"/>
        </w:rPr>
        <w:t>:</w:t>
      </w:r>
    </w:p>
    <w:p w14:paraId="216A4331" w14:textId="64F0A239" w:rsidR="00B57B8B" w:rsidRDefault="00B57B8B" w:rsidP="00B57B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820E5">
        <w:rPr>
          <w:rFonts w:ascii="Times New Roman" w:hAnsi="Times New Roman" w:cs="Times New Roman"/>
          <w:sz w:val="24"/>
          <w:szCs w:val="24"/>
          <w:lang w:val="bg-BG"/>
        </w:rPr>
        <w:lastRenderedPageBreak/>
        <w:t>„Реномирани международни издателства“ – издателства включени в списъка на Съвета за издателска дейност към УС на БАН.</w:t>
      </w:r>
    </w:p>
    <w:p w14:paraId="1BEC212B" w14:textId="66BE01B8" w:rsidR="00B57B8B" w:rsidRPr="00F820E5" w:rsidRDefault="00B57B8B" w:rsidP="00B57B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820E5">
        <w:rPr>
          <w:rFonts w:ascii="Times New Roman" w:hAnsi="Times New Roman" w:cs="Times New Roman"/>
          <w:sz w:val="24"/>
          <w:szCs w:val="24"/>
          <w:lang w:val="bg-BG"/>
        </w:rPr>
        <w:t>„Национален документ от стратегическо значение“ е документ, чието изработване е възложено от държавен орган и е посочено, че е от значение за развитието на страната или област от обществения живот.</w:t>
      </w:r>
    </w:p>
    <w:p w14:paraId="481C49C3" w14:textId="77777777" w:rsidR="00B57B8B" w:rsidRPr="00F820E5" w:rsidRDefault="00B57B8B" w:rsidP="00B57B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73128B0" w14:textId="77777777" w:rsidR="00760719" w:rsidRDefault="00760719" w:rsidP="00716458">
      <w:pPr>
        <w:pStyle w:val="Default"/>
        <w:rPr>
          <w:sz w:val="22"/>
          <w:szCs w:val="22"/>
          <w:lang w:val="bg-BG"/>
        </w:rPr>
      </w:pPr>
    </w:p>
    <w:sectPr w:rsidR="00760719" w:rsidSect="005D2D92">
      <w:pgSz w:w="11907" w:h="16840" w:code="9"/>
      <w:pgMar w:top="1418" w:right="1418" w:bottom="1418" w:left="1418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157B"/>
    <w:multiLevelType w:val="hybridMultilevel"/>
    <w:tmpl w:val="6BBED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C5873"/>
    <w:multiLevelType w:val="hybridMultilevel"/>
    <w:tmpl w:val="FF98F6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A0DD3"/>
    <w:multiLevelType w:val="hybridMultilevel"/>
    <w:tmpl w:val="40B6ED32"/>
    <w:lvl w:ilvl="0" w:tplc="28BC259C">
      <w:start w:val="1"/>
      <w:numFmt w:val="bullet"/>
      <w:lvlText w:val="-"/>
      <w:lvlJc w:val="left"/>
      <w:pPr>
        <w:ind w:left="564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3">
    <w:nsid w:val="411F0D9F"/>
    <w:multiLevelType w:val="multilevel"/>
    <w:tmpl w:val="D458CC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000000"/>
        <w:sz w:val="24"/>
      </w:rPr>
    </w:lvl>
  </w:abstractNum>
  <w:abstractNum w:abstractNumId="4">
    <w:nsid w:val="4881353A"/>
    <w:multiLevelType w:val="multilevel"/>
    <w:tmpl w:val="8E06E682"/>
    <w:lvl w:ilvl="0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572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5">
    <w:nsid w:val="499E6D3E"/>
    <w:multiLevelType w:val="hybridMultilevel"/>
    <w:tmpl w:val="412204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46F"/>
    <w:rsid w:val="000063FD"/>
    <w:rsid w:val="0001002A"/>
    <w:rsid w:val="00024570"/>
    <w:rsid w:val="0004611C"/>
    <w:rsid w:val="000507A6"/>
    <w:rsid w:val="000C0209"/>
    <w:rsid w:val="000C5DD3"/>
    <w:rsid w:val="000D5712"/>
    <w:rsid w:val="000D7786"/>
    <w:rsid w:val="0010509C"/>
    <w:rsid w:val="001079F6"/>
    <w:rsid w:val="00116165"/>
    <w:rsid w:val="00121A8F"/>
    <w:rsid w:val="0013175C"/>
    <w:rsid w:val="00152678"/>
    <w:rsid w:val="0017495D"/>
    <w:rsid w:val="0019432D"/>
    <w:rsid w:val="001A653B"/>
    <w:rsid w:val="001B5BAE"/>
    <w:rsid w:val="001C5B73"/>
    <w:rsid w:val="001C7A02"/>
    <w:rsid w:val="001D7DCD"/>
    <w:rsid w:val="001E4A9D"/>
    <w:rsid w:val="001F7206"/>
    <w:rsid w:val="0020247F"/>
    <w:rsid w:val="00203B04"/>
    <w:rsid w:val="002163E1"/>
    <w:rsid w:val="00232567"/>
    <w:rsid w:val="002325A5"/>
    <w:rsid w:val="00246339"/>
    <w:rsid w:val="00277441"/>
    <w:rsid w:val="00280D22"/>
    <w:rsid w:val="002933DF"/>
    <w:rsid w:val="00294823"/>
    <w:rsid w:val="002A7F8A"/>
    <w:rsid w:val="002B6B7F"/>
    <w:rsid w:val="002D04FE"/>
    <w:rsid w:val="002D18B8"/>
    <w:rsid w:val="002E552C"/>
    <w:rsid w:val="002F7384"/>
    <w:rsid w:val="002F7486"/>
    <w:rsid w:val="003038C0"/>
    <w:rsid w:val="003072FD"/>
    <w:rsid w:val="0033517F"/>
    <w:rsid w:val="00337ED3"/>
    <w:rsid w:val="0037205D"/>
    <w:rsid w:val="00387234"/>
    <w:rsid w:val="003A22ED"/>
    <w:rsid w:val="003A79B2"/>
    <w:rsid w:val="003B1DED"/>
    <w:rsid w:val="003B609B"/>
    <w:rsid w:val="003D022A"/>
    <w:rsid w:val="003E2240"/>
    <w:rsid w:val="003E4F7E"/>
    <w:rsid w:val="003E555C"/>
    <w:rsid w:val="003F1B81"/>
    <w:rsid w:val="003F2906"/>
    <w:rsid w:val="003F2A76"/>
    <w:rsid w:val="0040162B"/>
    <w:rsid w:val="004025C0"/>
    <w:rsid w:val="004210BA"/>
    <w:rsid w:val="00427499"/>
    <w:rsid w:val="00442DB7"/>
    <w:rsid w:val="00444371"/>
    <w:rsid w:val="00445FBA"/>
    <w:rsid w:val="00446958"/>
    <w:rsid w:val="00457B4E"/>
    <w:rsid w:val="00482456"/>
    <w:rsid w:val="004A4B9A"/>
    <w:rsid w:val="004B46A7"/>
    <w:rsid w:val="004B4B2F"/>
    <w:rsid w:val="004C44D1"/>
    <w:rsid w:val="004C5ECC"/>
    <w:rsid w:val="004E325E"/>
    <w:rsid w:val="0052138A"/>
    <w:rsid w:val="00523B17"/>
    <w:rsid w:val="00525913"/>
    <w:rsid w:val="00530651"/>
    <w:rsid w:val="00531D86"/>
    <w:rsid w:val="00536732"/>
    <w:rsid w:val="00537D6B"/>
    <w:rsid w:val="00555952"/>
    <w:rsid w:val="00555C90"/>
    <w:rsid w:val="00572217"/>
    <w:rsid w:val="0057368B"/>
    <w:rsid w:val="00574737"/>
    <w:rsid w:val="00581128"/>
    <w:rsid w:val="00590F4B"/>
    <w:rsid w:val="00595BE2"/>
    <w:rsid w:val="005B11C0"/>
    <w:rsid w:val="005D2D92"/>
    <w:rsid w:val="005D6571"/>
    <w:rsid w:val="005E06A2"/>
    <w:rsid w:val="005E0757"/>
    <w:rsid w:val="00610EB2"/>
    <w:rsid w:val="006218BE"/>
    <w:rsid w:val="006371FB"/>
    <w:rsid w:val="006C0196"/>
    <w:rsid w:val="006D7E51"/>
    <w:rsid w:val="006E2CD5"/>
    <w:rsid w:val="006F4B0D"/>
    <w:rsid w:val="00706B6F"/>
    <w:rsid w:val="007152C4"/>
    <w:rsid w:val="00716458"/>
    <w:rsid w:val="00716D27"/>
    <w:rsid w:val="007179E8"/>
    <w:rsid w:val="007353AD"/>
    <w:rsid w:val="007478B5"/>
    <w:rsid w:val="00755566"/>
    <w:rsid w:val="007574B6"/>
    <w:rsid w:val="00760719"/>
    <w:rsid w:val="007639FB"/>
    <w:rsid w:val="007A2153"/>
    <w:rsid w:val="007A5264"/>
    <w:rsid w:val="007C6DAF"/>
    <w:rsid w:val="007D3569"/>
    <w:rsid w:val="007E3B56"/>
    <w:rsid w:val="007F0F40"/>
    <w:rsid w:val="008010FD"/>
    <w:rsid w:val="00844667"/>
    <w:rsid w:val="00853A74"/>
    <w:rsid w:val="008A18D8"/>
    <w:rsid w:val="008B58AD"/>
    <w:rsid w:val="008E0B65"/>
    <w:rsid w:val="008F6873"/>
    <w:rsid w:val="0090189C"/>
    <w:rsid w:val="00925758"/>
    <w:rsid w:val="00952982"/>
    <w:rsid w:val="00965164"/>
    <w:rsid w:val="00970CF9"/>
    <w:rsid w:val="009773D2"/>
    <w:rsid w:val="0099712D"/>
    <w:rsid w:val="009B08DD"/>
    <w:rsid w:val="009B4282"/>
    <w:rsid w:val="009C028A"/>
    <w:rsid w:val="009C52B3"/>
    <w:rsid w:val="009D004E"/>
    <w:rsid w:val="009D2C57"/>
    <w:rsid w:val="009E02F7"/>
    <w:rsid w:val="009E5102"/>
    <w:rsid w:val="009F09FF"/>
    <w:rsid w:val="00A11209"/>
    <w:rsid w:val="00A16AAC"/>
    <w:rsid w:val="00A22B8B"/>
    <w:rsid w:val="00A30650"/>
    <w:rsid w:val="00A32858"/>
    <w:rsid w:val="00A35880"/>
    <w:rsid w:val="00A57888"/>
    <w:rsid w:val="00A60062"/>
    <w:rsid w:val="00A679A9"/>
    <w:rsid w:val="00A72040"/>
    <w:rsid w:val="00A804DF"/>
    <w:rsid w:val="00A82EC0"/>
    <w:rsid w:val="00A9239C"/>
    <w:rsid w:val="00A945A8"/>
    <w:rsid w:val="00AB0678"/>
    <w:rsid w:val="00AB5803"/>
    <w:rsid w:val="00AB78DB"/>
    <w:rsid w:val="00AD66D5"/>
    <w:rsid w:val="00AE0C56"/>
    <w:rsid w:val="00AE2C27"/>
    <w:rsid w:val="00AE3756"/>
    <w:rsid w:val="00B00E0E"/>
    <w:rsid w:val="00B1380E"/>
    <w:rsid w:val="00B1431B"/>
    <w:rsid w:val="00B163D1"/>
    <w:rsid w:val="00B23C39"/>
    <w:rsid w:val="00B356DD"/>
    <w:rsid w:val="00B53CD1"/>
    <w:rsid w:val="00B57B8B"/>
    <w:rsid w:val="00B57EA7"/>
    <w:rsid w:val="00BA0A41"/>
    <w:rsid w:val="00BA77B1"/>
    <w:rsid w:val="00BB5C56"/>
    <w:rsid w:val="00BD796E"/>
    <w:rsid w:val="00BE2BE9"/>
    <w:rsid w:val="00BE6E88"/>
    <w:rsid w:val="00BF0EA2"/>
    <w:rsid w:val="00C00006"/>
    <w:rsid w:val="00C17AEA"/>
    <w:rsid w:val="00C715FB"/>
    <w:rsid w:val="00C867B7"/>
    <w:rsid w:val="00C8746F"/>
    <w:rsid w:val="00CC22EF"/>
    <w:rsid w:val="00CC605E"/>
    <w:rsid w:val="00CE0847"/>
    <w:rsid w:val="00D10BE5"/>
    <w:rsid w:val="00D12238"/>
    <w:rsid w:val="00D30C3F"/>
    <w:rsid w:val="00D44213"/>
    <w:rsid w:val="00D44F6A"/>
    <w:rsid w:val="00D5046F"/>
    <w:rsid w:val="00D53C99"/>
    <w:rsid w:val="00D55B65"/>
    <w:rsid w:val="00D56520"/>
    <w:rsid w:val="00D6028F"/>
    <w:rsid w:val="00D71374"/>
    <w:rsid w:val="00DF2820"/>
    <w:rsid w:val="00DF2A6C"/>
    <w:rsid w:val="00E04FA0"/>
    <w:rsid w:val="00E435EC"/>
    <w:rsid w:val="00E50804"/>
    <w:rsid w:val="00E50E37"/>
    <w:rsid w:val="00E737D0"/>
    <w:rsid w:val="00E7504D"/>
    <w:rsid w:val="00E75F9E"/>
    <w:rsid w:val="00EA5227"/>
    <w:rsid w:val="00EA652E"/>
    <w:rsid w:val="00EC0675"/>
    <w:rsid w:val="00EC1681"/>
    <w:rsid w:val="00ED1227"/>
    <w:rsid w:val="00ED185F"/>
    <w:rsid w:val="00ED35DE"/>
    <w:rsid w:val="00EE6C1A"/>
    <w:rsid w:val="00F00586"/>
    <w:rsid w:val="00F03494"/>
    <w:rsid w:val="00F107B6"/>
    <w:rsid w:val="00F2011E"/>
    <w:rsid w:val="00F36A15"/>
    <w:rsid w:val="00F37873"/>
    <w:rsid w:val="00F3788D"/>
    <w:rsid w:val="00FA1180"/>
    <w:rsid w:val="00FB6FE0"/>
    <w:rsid w:val="00FC4FA2"/>
    <w:rsid w:val="00FE0D0D"/>
    <w:rsid w:val="00FE3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DB4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AEA"/>
  </w:style>
  <w:style w:type="paragraph" w:styleId="Heading1">
    <w:name w:val="heading 1"/>
    <w:basedOn w:val="Normal"/>
    <w:link w:val="Heading1Char"/>
    <w:uiPriority w:val="9"/>
    <w:qFormat/>
    <w:rsid w:val="004C5E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04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4025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020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2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5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5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5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5A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C5E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AEA"/>
  </w:style>
  <w:style w:type="paragraph" w:styleId="Heading1">
    <w:name w:val="heading 1"/>
    <w:basedOn w:val="Normal"/>
    <w:link w:val="Heading1Char"/>
    <w:uiPriority w:val="9"/>
    <w:qFormat/>
    <w:rsid w:val="004C5E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04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4025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020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2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5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5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5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5A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C5E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bh.nsd.uib.no/publiseringskanaler/erihplu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acid.bg/b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pps.webofknowledge.com/WOS_GeneralSearch_input.do?product=WOS&amp;search_mode=GeneralSearch&amp;SID=F685kn7CEpJdsqBDLYH&amp;preferencesSave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2914</Words>
  <Characters>16612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</Company>
  <LinksUpToDate>false</LinksUpToDate>
  <CharactersWithSpaces>19488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2024-11-01T11:17:00Z</dcterms:created>
  <dcterms:modified xsi:type="dcterms:W3CDTF">2024-11-01T11:50:00Z</dcterms:modified>
</cp:coreProperties>
</file>